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13"/>
        <w:gridCol w:w="3450"/>
        <w:gridCol w:w="1783"/>
        <w:gridCol w:w="3736"/>
      </w:tblGrid>
      <w:tr w:rsidR="00D365BE" w14:paraId="47FABFFE" w14:textId="77777777" w:rsidTr="00706848">
        <w:tc>
          <w:tcPr>
            <w:tcW w:w="15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7CE241D" w14:textId="59AD63B3" w:rsidR="00D365BE" w:rsidRPr="00CF60FF" w:rsidRDefault="00D365BE" w:rsidP="00CB27AA">
            <w:pPr>
              <w:spacing w:before="40" w:after="40"/>
              <w:rPr>
                <w:b/>
                <w:bCs/>
                <w:sz w:val="20"/>
                <w:szCs w:val="20"/>
              </w:rPr>
            </w:pPr>
            <w:r w:rsidRPr="00CF60FF">
              <w:rPr>
                <w:b/>
                <w:bCs/>
                <w:sz w:val="20"/>
                <w:szCs w:val="20"/>
              </w:rPr>
              <w:t>Date</w:t>
            </w:r>
            <w:r w:rsidR="00FA769F">
              <w:rPr>
                <w:b/>
                <w:bCs/>
                <w:sz w:val="20"/>
                <w:szCs w:val="20"/>
              </w:rPr>
              <w:t>:</w:t>
            </w:r>
          </w:p>
        </w:tc>
        <w:tc>
          <w:tcPr>
            <w:tcW w:w="3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F8266D8" w14:textId="3ED9F10B" w:rsidR="00D365BE" w:rsidRDefault="00EE146D" w:rsidP="00CB27AA">
            <w:pPr>
              <w:spacing w:before="40" w:after="40"/>
            </w:pPr>
            <w:r>
              <w:t>July 16,</w:t>
            </w:r>
            <w:r w:rsidR="00D365BE">
              <w:t xml:space="preserve"> 202</w:t>
            </w:r>
            <w:r w:rsidR="00E84A9D">
              <w:t>5</w:t>
            </w:r>
          </w:p>
        </w:tc>
        <w:tc>
          <w:tcPr>
            <w:tcW w:w="17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FD8511E" w14:textId="2505C590" w:rsidR="00D365BE" w:rsidRPr="00CF60FF" w:rsidRDefault="00D365BE" w:rsidP="00CB27AA">
            <w:pPr>
              <w:spacing w:before="40" w:after="40"/>
              <w:rPr>
                <w:b/>
                <w:bCs/>
                <w:sz w:val="20"/>
                <w:szCs w:val="20"/>
              </w:rPr>
            </w:pPr>
            <w:r w:rsidRPr="00CF60FF">
              <w:rPr>
                <w:b/>
                <w:bCs/>
                <w:sz w:val="20"/>
                <w:szCs w:val="20"/>
              </w:rPr>
              <w:t>Type</w:t>
            </w:r>
            <w:r w:rsidR="00FA769F">
              <w:rPr>
                <w:b/>
                <w:bCs/>
                <w:sz w:val="20"/>
                <w:szCs w:val="20"/>
              </w:rPr>
              <w:t>:</w:t>
            </w:r>
          </w:p>
        </w:tc>
        <w:tc>
          <w:tcPr>
            <w:tcW w:w="38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E89CFEE" w14:textId="3BEB4633" w:rsidR="00D365BE" w:rsidRDefault="00E84A9D" w:rsidP="00CB27AA">
            <w:pPr>
              <w:spacing w:before="40" w:after="40"/>
            </w:pPr>
            <w:r>
              <w:t>Virtual</w:t>
            </w:r>
          </w:p>
        </w:tc>
      </w:tr>
      <w:tr w:rsidR="00AC1195" w14:paraId="7F06EE53" w14:textId="77777777" w:rsidTr="00706848">
        <w:tc>
          <w:tcPr>
            <w:tcW w:w="15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9A447A4" w14:textId="3BB2E950" w:rsidR="00AC1195" w:rsidRPr="00CF60FF" w:rsidRDefault="00533C2B" w:rsidP="00CB27AA">
            <w:pPr>
              <w:spacing w:before="40" w:after="40"/>
              <w:rPr>
                <w:b/>
                <w:bCs/>
                <w:sz w:val="20"/>
                <w:szCs w:val="20"/>
              </w:rPr>
            </w:pPr>
            <w:r w:rsidRPr="00CF60FF">
              <w:rPr>
                <w:b/>
                <w:bCs/>
                <w:sz w:val="20"/>
                <w:szCs w:val="20"/>
              </w:rPr>
              <w:t>Start Time</w:t>
            </w:r>
            <w:r w:rsidR="00FA769F">
              <w:rPr>
                <w:b/>
                <w:bCs/>
                <w:sz w:val="20"/>
                <w:szCs w:val="20"/>
              </w:rPr>
              <w:t>:</w:t>
            </w:r>
          </w:p>
        </w:tc>
        <w:tc>
          <w:tcPr>
            <w:tcW w:w="3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E5D4CA6" w14:textId="30212C05" w:rsidR="00AC1195" w:rsidRDefault="00D365BE" w:rsidP="00CB27AA">
            <w:pPr>
              <w:spacing w:before="40" w:after="40"/>
            </w:pPr>
            <w:r>
              <w:t>9:</w:t>
            </w:r>
            <w:r w:rsidR="00C8753F">
              <w:t>00</w:t>
            </w:r>
            <w:r>
              <w:t xml:space="preserve"> a.m. </w:t>
            </w:r>
          </w:p>
        </w:tc>
        <w:tc>
          <w:tcPr>
            <w:tcW w:w="17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C524FB3" w14:textId="6978EDC4" w:rsidR="00AC1195" w:rsidRPr="00CF60FF" w:rsidRDefault="00533C2B" w:rsidP="00CB27AA">
            <w:pPr>
              <w:spacing w:before="40" w:after="40"/>
              <w:rPr>
                <w:b/>
                <w:bCs/>
                <w:sz w:val="20"/>
                <w:szCs w:val="20"/>
              </w:rPr>
            </w:pPr>
            <w:r w:rsidRPr="00CF60FF">
              <w:rPr>
                <w:b/>
                <w:bCs/>
                <w:sz w:val="20"/>
                <w:szCs w:val="20"/>
              </w:rPr>
              <w:t>End Time</w:t>
            </w:r>
            <w:r w:rsidR="00FA769F">
              <w:rPr>
                <w:b/>
                <w:bCs/>
                <w:sz w:val="20"/>
                <w:szCs w:val="20"/>
              </w:rPr>
              <w:t>:</w:t>
            </w:r>
          </w:p>
        </w:tc>
        <w:tc>
          <w:tcPr>
            <w:tcW w:w="38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CC8663D" w14:textId="2B29AE1D" w:rsidR="00AC1195" w:rsidRDefault="00CC4241" w:rsidP="00CB27AA">
            <w:pPr>
              <w:spacing w:before="40" w:after="40"/>
            </w:pPr>
            <w:r>
              <w:t>1</w:t>
            </w:r>
            <w:r w:rsidR="000271F8">
              <w:t>0:</w:t>
            </w:r>
            <w:r w:rsidR="003962CE">
              <w:t>20</w:t>
            </w:r>
            <w:r w:rsidR="00D365BE">
              <w:t xml:space="preserve"> </w:t>
            </w:r>
            <w:r w:rsidR="00B60E89">
              <w:t>a</w:t>
            </w:r>
            <w:r w:rsidR="00D365BE">
              <w:t xml:space="preserve">.m. </w:t>
            </w:r>
          </w:p>
        </w:tc>
      </w:tr>
      <w:tr w:rsidR="00AC1195" w14:paraId="541B3275" w14:textId="77777777" w:rsidTr="00706848">
        <w:tc>
          <w:tcPr>
            <w:tcW w:w="15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7F1E0E2" w14:textId="0991DC09" w:rsidR="00AC1195" w:rsidRPr="00CF60FF" w:rsidRDefault="00CF60FF" w:rsidP="00CB27AA">
            <w:pPr>
              <w:spacing w:before="40" w:after="40"/>
              <w:rPr>
                <w:b/>
                <w:bCs/>
                <w:sz w:val="20"/>
                <w:szCs w:val="20"/>
              </w:rPr>
            </w:pPr>
            <w:r>
              <w:rPr>
                <w:b/>
                <w:bCs/>
                <w:sz w:val="20"/>
                <w:szCs w:val="20"/>
              </w:rPr>
              <w:t>Participants</w:t>
            </w:r>
            <w:r w:rsidR="00FA769F">
              <w:rPr>
                <w:b/>
                <w:bCs/>
                <w:sz w:val="20"/>
                <w:szCs w:val="20"/>
              </w:rPr>
              <w:t>:</w:t>
            </w:r>
          </w:p>
        </w:tc>
        <w:tc>
          <w:tcPr>
            <w:tcW w:w="3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54D2C53" w14:textId="282B46F1" w:rsidR="00AC1195" w:rsidRDefault="00A13159" w:rsidP="00CB27AA">
            <w:pPr>
              <w:spacing w:before="40" w:after="40"/>
            </w:pPr>
            <w:r>
              <w:t>87</w:t>
            </w:r>
          </w:p>
        </w:tc>
        <w:tc>
          <w:tcPr>
            <w:tcW w:w="17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CAA270C" w14:textId="1334B26A" w:rsidR="00AC1195" w:rsidRPr="00C409BA" w:rsidRDefault="00CF60FF" w:rsidP="00CB27AA">
            <w:pPr>
              <w:spacing w:before="40" w:after="40"/>
              <w:rPr>
                <w:b/>
                <w:bCs/>
                <w:sz w:val="20"/>
                <w:szCs w:val="20"/>
              </w:rPr>
            </w:pPr>
            <w:r w:rsidRPr="00C409BA">
              <w:rPr>
                <w:b/>
                <w:bCs/>
                <w:sz w:val="20"/>
                <w:szCs w:val="20"/>
              </w:rPr>
              <w:t>CH</w:t>
            </w:r>
            <w:r w:rsidR="00F76893" w:rsidRPr="00C409BA">
              <w:rPr>
                <w:b/>
                <w:bCs/>
                <w:sz w:val="20"/>
                <w:szCs w:val="20"/>
              </w:rPr>
              <w:t>PC</w:t>
            </w:r>
            <w:r w:rsidRPr="00C409BA">
              <w:rPr>
                <w:b/>
                <w:bCs/>
                <w:sz w:val="20"/>
                <w:szCs w:val="20"/>
              </w:rPr>
              <w:t xml:space="preserve"> </w:t>
            </w:r>
            <w:r w:rsidR="002D4D8A" w:rsidRPr="00C409BA">
              <w:rPr>
                <w:b/>
                <w:bCs/>
                <w:sz w:val="20"/>
                <w:szCs w:val="20"/>
              </w:rPr>
              <w:t>Members</w:t>
            </w:r>
            <w:r w:rsidR="00FA769F" w:rsidRPr="00C409BA">
              <w:rPr>
                <w:b/>
                <w:bCs/>
                <w:sz w:val="20"/>
                <w:szCs w:val="20"/>
              </w:rPr>
              <w:t>:</w:t>
            </w:r>
          </w:p>
        </w:tc>
        <w:tc>
          <w:tcPr>
            <w:tcW w:w="38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6A8C85B" w14:textId="5F282BDA" w:rsidR="00AC1195" w:rsidRPr="00C409BA" w:rsidRDefault="001E2D1A" w:rsidP="00CB27AA">
            <w:pPr>
              <w:spacing w:before="40" w:after="40"/>
            </w:pPr>
            <w:r w:rsidRPr="00C409BA">
              <w:t>2</w:t>
            </w:r>
            <w:r w:rsidR="002B2D93" w:rsidRPr="00C409BA">
              <w:t>7</w:t>
            </w:r>
          </w:p>
        </w:tc>
      </w:tr>
      <w:tr w:rsidR="004B5B00" w:rsidRPr="00EE146D" w14:paraId="54375400" w14:textId="77777777" w:rsidTr="00FA769F">
        <w:tc>
          <w:tcPr>
            <w:tcW w:w="15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26BA5D2" w14:textId="48F8CB70" w:rsidR="004B5B00" w:rsidRPr="004B5B00" w:rsidRDefault="004B5B00" w:rsidP="00CB27AA">
            <w:pPr>
              <w:spacing w:before="40" w:after="40"/>
              <w:rPr>
                <w:b/>
                <w:bCs/>
                <w:sz w:val="20"/>
                <w:szCs w:val="20"/>
              </w:rPr>
            </w:pPr>
            <w:r w:rsidRPr="004B5B00">
              <w:rPr>
                <w:b/>
                <w:bCs/>
                <w:sz w:val="20"/>
                <w:szCs w:val="20"/>
              </w:rPr>
              <w:t>Co-Chairs:</w:t>
            </w:r>
          </w:p>
        </w:tc>
        <w:tc>
          <w:tcPr>
            <w:tcW w:w="9111"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5CE3E43" w14:textId="325BA8B0" w:rsidR="004B5B00" w:rsidRPr="002E10FA" w:rsidRDefault="00F76893" w:rsidP="00CB27AA">
            <w:pPr>
              <w:spacing w:before="40" w:after="40"/>
              <w:rPr>
                <w:lang w:val="es-ES"/>
              </w:rPr>
            </w:pPr>
            <w:r w:rsidRPr="002E10FA">
              <w:rPr>
                <w:lang w:val="es-ES"/>
              </w:rPr>
              <w:t>Dante Gennaro</w:t>
            </w:r>
            <w:r w:rsidR="00235766" w:rsidRPr="002E10FA">
              <w:rPr>
                <w:lang w:val="es-ES"/>
              </w:rPr>
              <w:t>, Nilda Fernandez</w:t>
            </w:r>
            <w:r w:rsidR="00D4229F" w:rsidRPr="002E10FA">
              <w:rPr>
                <w:lang w:val="es-ES"/>
              </w:rPr>
              <w:t>,</w:t>
            </w:r>
            <w:r w:rsidR="00235766" w:rsidRPr="002E10FA">
              <w:rPr>
                <w:lang w:val="es-ES"/>
              </w:rPr>
              <w:t xml:space="preserve"> Africka Hinds</w:t>
            </w:r>
          </w:p>
        </w:tc>
      </w:tr>
      <w:tr w:rsidR="00FA769F" w14:paraId="6C029D96" w14:textId="77777777" w:rsidTr="00FA769F">
        <w:tc>
          <w:tcPr>
            <w:tcW w:w="15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08BC31B" w14:textId="155C1B59" w:rsidR="00FA769F" w:rsidRPr="004B5B00" w:rsidRDefault="00FA769F" w:rsidP="00CB27AA">
            <w:pPr>
              <w:spacing w:before="40" w:after="40"/>
              <w:rPr>
                <w:b/>
                <w:bCs/>
                <w:sz w:val="20"/>
                <w:szCs w:val="20"/>
              </w:rPr>
            </w:pPr>
            <w:r>
              <w:rPr>
                <w:b/>
                <w:bCs/>
                <w:sz w:val="20"/>
                <w:szCs w:val="20"/>
              </w:rPr>
              <w:t>Next Meeting:</w:t>
            </w:r>
          </w:p>
        </w:tc>
        <w:tc>
          <w:tcPr>
            <w:tcW w:w="9111"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CC8BCDF" w14:textId="4942CEB6" w:rsidR="00FA769F" w:rsidRDefault="005A3409" w:rsidP="00CB27AA">
            <w:pPr>
              <w:spacing w:before="40" w:after="40"/>
            </w:pPr>
            <w:r>
              <w:t>September 17</w:t>
            </w:r>
            <w:r w:rsidR="00FA769F">
              <w:t>, 202</w:t>
            </w:r>
            <w:r w:rsidR="008F39F3">
              <w:t>5</w:t>
            </w:r>
            <w:r w:rsidR="00FA769F">
              <w:t xml:space="preserve"> (</w:t>
            </w:r>
            <w:r>
              <w:t>in-person</w:t>
            </w:r>
            <w:r w:rsidR="00FA769F">
              <w:t xml:space="preserve">) </w:t>
            </w:r>
          </w:p>
        </w:tc>
      </w:tr>
    </w:tbl>
    <w:p w14:paraId="477D385A" w14:textId="77777777" w:rsidR="00AC1195" w:rsidRDefault="00AC1195" w:rsidP="005B2830">
      <w:pPr>
        <w:spacing w:after="0"/>
      </w:pPr>
    </w:p>
    <w:p w14:paraId="75CB0641" w14:textId="77777777" w:rsidR="00FC6012" w:rsidRPr="003416D1" w:rsidRDefault="00AA48CA" w:rsidP="00BC0D66">
      <w:pPr>
        <w:spacing w:after="40" w:line="240" w:lineRule="auto"/>
        <w:rPr>
          <w:b/>
          <w:bCs/>
          <w:color w:val="156082" w:themeColor="accent1"/>
        </w:rPr>
      </w:pPr>
      <w:r w:rsidRPr="003416D1">
        <w:rPr>
          <w:b/>
          <w:bCs/>
          <w:color w:val="156082" w:themeColor="accent1"/>
        </w:rPr>
        <w:t>WELCOME AND CHPC OVERVIEW</w:t>
      </w:r>
    </w:p>
    <w:p w14:paraId="31F826D2" w14:textId="3F14A19B" w:rsidR="00F41160" w:rsidRDefault="00F41160" w:rsidP="00964D9D">
      <w:pPr>
        <w:spacing w:after="140" w:line="240" w:lineRule="auto"/>
        <w:jc w:val="both"/>
      </w:pPr>
      <w:r w:rsidRPr="00F41160">
        <w:t xml:space="preserve">Co-Chairs Dante Gennaro, Nilda Fernandez, and Africka Hinds opened the virtual meeting by welcoming participants and offering guidelines for maintaining </w:t>
      </w:r>
      <w:r w:rsidR="00E20278">
        <w:t>an engaging, respectful, and productive meeting</w:t>
      </w:r>
      <w:r w:rsidRPr="00F41160">
        <w:t xml:space="preserve"> environment. The group observed a moment of silence before briefly reviewing the CHPC’s vision, mission, values, structure, and goals.</w:t>
      </w:r>
      <w:r w:rsidR="001A0C93">
        <w:t xml:space="preserve"> Participants entered their names and affiliations into the chat box.</w:t>
      </w:r>
    </w:p>
    <w:p w14:paraId="5C1E2D25" w14:textId="7DC667D2" w:rsidR="001E077D" w:rsidRPr="001E077D" w:rsidRDefault="007A5C27" w:rsidP="00BC0D66">
      <w:pPr>
        <w:spacing w:after="40" w:line="240" w:lineRule="auto"/>
        <w:rPr>
          <w:b/>
          <w:bCs/>
          <w:color w:val="156082" w:themeColor="accent1"/>
        </w:rPr>
      </w:pPr>
      <w:r w:rsidRPr="003416D1">
        <w:rPr>
          <w:b/>
          <w:bCs/>
          <w:color w:val="156082" w:themeColor="accent1"/>
        </w:rPr>
        <w:t xml:space="preserve">CHPC GENERAL BUSINESS UPDATES </w:t>
      </w:r>
    </w:p>
    <w:p w14:paraId="145CC39B" w14:textId="466B6CE1" w:rsidR="004D317E" w:rsidRPr="00A25D65" w:rsidRDefault="001E077D" w:rsidP="00A73F44">
      <w:pPr>
        <w:spacing w:after="60" w:line="250" w:lineRule="auto"/>
        <w:jc w:val="both"/>
        <w:rPr>
          <w:b/>
          <w:bCs/>
          <w:color w:val="156082" w:themeColor="accent1"/>
        </w:rPr>
      </w:pPr>
      <w:r>
        <w:rPr>
          <w:b/>
          <w:bCs/>
        </w:rPr>
        <w:t xml:space="preserve">Co-Chair Announcements. </w:t>
      </w:r>
      <w:r>
        <w:t>CHPC Co-Chairs shared announcements related to CHPC operations.</w:t>
      </w:r>
    </w:p>
    <w:p w14:paraId="0FB43600" w14:textId="2FDEC7F4" w:rsidR="00175BB6" w:rsidRDefault="0009592C" w:rsidP="00F319B4">
      <w:pPr>
        <w:pStyle w:val="ListParagraph"/>
        <w:numPr>
          <w:ilvl w:val="0"/>
          <w:numId w:val="22"/>
        </w:numPr>
        <w:spacing w:after="140" w:line="240" w:lineRule="auto"/>
        <w:contextualSpacing w:val="0"/>
        <w:jc w:val="both"/>
      </w:pPr>
      <w:r w:rsidRPr="00964D9D">
        <w:rPr>
          <w:u w:val="single"/>
        </w:rPr>
        <w:t>CHPC Membership</w:t>
      </w:r>
      <w:r w:rsidR="005343E3" w:rsidRPr="008C4EBB">
        <w:rPr>
          <w:b/>
          <w:bCs/>
        </w:rPr>
        <w:t>:</w:t>
      </w:r>
      <w:r w:rsidR="002A0784" w:rsidRPr="002A0784">
        <w:t xml:space="preserve"> </w:t>
      </w:r>
      <w:r w:rsidR="00AD0AA8">
        <w:t xml:space="preserve">CHPC </w:t>
      </w:r>
      <w:r w:rsidR="008F6CE3">
        <w:t xml:space="preserve">Co-Chairs </w:t>
      </w:r>
      <w:r w:rsidR="00AD0AA8">
        <w:t>welcomed Ruth Garcia</w:t>
      </w:r>
      <w:r w:rsidR="008F6CE3">
        <w:t xml:space="preserve"> as a new CHPC Member</w:t>
      </w:r>
      <w:r w:rsidR="00AD0AA8">
        <w:t xml:space="preserve">. </w:t>
      </w:r>
      <w:r w:rsidR="008956FA">
        <w:t>One</w:t>
      </w:r>
      <w:r w:rsidR="00CC4B9F">
        <w:t xml:space="preserve"> CHPC Membership opening currently exist</w:t>
      </w:r>
      <w:r w:rsidR="008956FA">
        <w:t>s</w:t>
      </w:r>
      <w:r w:rsidR="00CC4B9F">
        <w:t xml:space="preserve">. </w:t>
      </w:r>
      <w:r w:rsidR="00FD5146">
        <w:t xml:space="preserve">CHPC remains interested in adding as members </w:t>
      </w:r>
      <w:r w:rsidR="00C15E05">
        <w:t>applicants who (a) are li</w:t>
      </w:r>
      <w:r w:rsidR="00FD5146">
        <w:t>ving with HIV,</w:t>
      </w:r>
      <w:r w:rsidR="00C15E05">
        <w:t xml:space="preserve"> (b)</w:t>
      </w:r>
      <w:r w:rsidR="00FD5146">
        <w:t xml:space="preserve"> living in Tolland, Litchfield, </w:t>
      </w:r>
      <w:r w:rsidR="0015049A">
        <w:t>Windham,</w:t>
      </w:r>
      <w:r w:rsidR="00FD5146">
        <w:t xml:space="preserve"> or New London County,</w:t>
      </w:r>
      <w:r w:rsidR="00C15E05">
        <w:t xml:space="preserve"> (</w:t>
      </w:r>
      <w:r w:rsidR="00175BB6">
        <w:t xml:space="preserve">c) under the age of 29, or (d) representing resource partners currently not on the CHPC. </w:t>
      </w:r>
      <w:r w:rsidR="00F3723F">
        <w:t>I</w:t>
      </w:r>
      <w:r w:rsidR="00F3723F" w:rsidRPr="002A0784">
        <w:t xml:space="preserve">nterested </w:t>
      </w:r>
      <w:r w:rsidR="00F3723F">
        <w:t xml:space="preserve">individuals </w:t>
      </w:r>
      <w:r w:rsidR="00F3723F" w:rsidRPr="002A0784">
        <w:t xml:space="preserve">can </w:t>
      </w:r>
      <w:r w:rsidR="00F3723F">
        <w:t xml:space="preserve">access membership applications online at </w:t>
      </w:r>
      <w:hyperlink r:id="rId11" w:tgtFrame="_new" w:history="1">
        <w:r w:rsidR="00F3723F" w:rsidRPr="002A0784">
          <w:rPr>
            <w:rStyle w:val="Hyperlink"/>
          </w:rPr>
          <w:t>www.cthivplanning.org</w:t>
        </w:r>
      </w:hyperlink>
      <w:r w:rsidR="00F3723F" w:rsidRPr="002A0784">
        <w:t>.</w:t>
      </w:r>
    </w:p>
    <w:p w14:paraId="7A24827F" w14:textId="65427C03" w:rsidR="00964D9D" w:rsidRDefault="00F3723F" w:rsidP="00F319B4">
      <w:pPr>
        <w:pStyle w:val="ListParagraph"/>
        <w:numPr>
          <w:ilvl w:val="0"/>
          <w:numId w:val="22"/>
        </w:numPr>
        <w:spacing w:after="140" w:line="240" w:lineRule="auto"/>
        <w:contextualSpacing w:val="0"/>
        <w:jc w:val="both"/>
      </w:pPr>
      <w:r>
        <w:rPr>
          <w:u w:val="single"/>
        </w:rPr>
        <w:t>CHPC Committ</w:t>
      </w:r>
      <w:r w:rsidRPr="00F3723F">
        <w:rPr>
          <w:u w:val="single"/>
        </w:rPr>
        <w:t>ee Co-Chair</w:t>
      </w:r>
      <w:r>
        <w:t xml:space="preserve">. </w:t>
      </w:r>
      <w:r w:rsidR="008F6CE3">
        <w:t xml:space="preserve">CHPC Co-Chairs announced Dr. Natalie DuMont </w:t>
      </w:r>
      <w:r w:rsidR="00D75D0E">
        <w:t xml:space="preserve">would be serving as Ending the Syndemic (ETS) Committee Co-Chair. </w:t>
      </w:r>
      <w:r w:rsidR="002A0784" w:rsidRPr="002A0784">
        <w:t>A co-chair vacancy remains for the Needs Assessment Project (NAP) Committee</w:t>
      </w:r>
      <w:r>
        <w:t>. I</w:t>
      </w:r>
      <w:r w:rsidR="002A0784" w:rsidRPr="002A0784">
        <w:t xml:space="preserve">nterested </w:t>
      </w:r>
      <w:r>
        <w:t>CHPC M</w:t>
      </w:r>
      <w:r w:rsidR="002A0784" w:rsidRPr="002A0784">
        <w:t xml:space="preserve">embers can </w:t>
      </w:r>
      <w:r>
        <w:t>access the committee co-chair application at</w:t>
      </w:r>
      <w:r w:rsidR="002A0784" w:rsidRPr="002A0784">
        <w:t xml:space="preserve"> </w:t>
      </w:r>
      <w:hyperlink r:id="rId12" w:tgtFrame="_new" w:history="1">
        <w:r w:rsidR="002A0784" w:rsidRPr="002A0784">
          <w:rPr>
            <w:rStyle w:val="Hyperlink"/>
          </w:rPr>
          <w:t>www.cthivplanning.org</w:t>
        </w:r>
      </w:hyperlink>
      <w:r w:rsidR="002A0784" w:rsidRPr="002A0784">
        <w:t>.</w:t>
      </w:r>
    </w:p>
    <w:p w14:paraId="6AF94102" w14:textId="6E0974DC" w:rsidR="00B242F3" w:rsidRPr="00155A4D" w:rsidRDefault="00935465" w:rsidP="007914A9">
      <w:pPr>
        <w:pStyle w:val="ListParagraph"/>
        <w:numPr>
          <w:ilvl w:val="0"/>
          <w:numId w:val="22"/>
        </w:numPr>
        <w:spacing w:after="140" w:line="240" w:lineRule="auto"/>
        <w:contextualSpacing w:val="0"/>
        <w:jc w:val="both"/>
      </w:pPr>
      <w:r w:rsidRPr="00964D9D">
        <w:rPr>
          <w:u w:val="single"/>
        </w:rPr>
        <w:t>Integrated Plan Data Projects</w:t>
      </w:r>
      <w:r w:rsidR="00964D9D">
        <w:rPr>
          <w:b/>
          <w:bCs/>
        </w:rPr>
        <w:t>.</w:t>
      </w:r>
      <w:r w:rsidR="006E24F3" w:rsidRPr="00964D9D">
        <w:rPr>
          <w:b/>
          <w:bCs/>
        </w:rPr>
        <w:t xml:space="preserve"> </w:t>
      </w:r>
      <w:r w:rsidR="006E24F3" w:rsidRPr="00813CE7">
        <w:t xml:space="preserve">An update was provided on several data initiatives </w:t>
      </w:r>
      <w:r w:rsidR="00FC1666">
        <w:t xml:space="preserve">being </w:t>
      </w:r>
      <w:r w:rsidR="006E24F3" w:rsidRPr="00813CE7">
        <w:t>coordinated by the Connecticut Funders Group</w:t>
      </w:r>
      <w:r w:rsidR="00FC1666">
        <w:t xml:space="preserve"> and the connection of these projects to the CHPC</w:t>
      </w:r>
      <w:r w:rsidR="006E24F3" w:rsidRPr="00813CE7">
        <w:t>. These projects will inform the 2027</w:t>
      </w:r>
      <w:r w:rsidR="00E24A41">
        <w:t xml:space="preserve"> to </w:t>
      </w:r>
      <w:r w:rsidR="006E24F3" w:rsidRPr="00813CE7">
        <w:t>2031 Integrated Plan and include</w:t>
      </w:r>
      <w:r w:rsidR="002E10FA">
        <w:t xml:space="preserve"> (a) </w:t>
      </w:r>
      <w:r w:rsidR="006E24F3" w:rsidRPr="006E24F3">
        <w:t>Financial Resources Inventory</w:t>
      </w:r>
      <w:r w:rsidR="002E10FA">
        <w:t xml:space="preserve">, (b) </w:t>
      </w:r>
      <w:r w:rsidR="006E24F3" w:rsidRPr="006E24F3">
        <w:t>People with HIV Needs Assessment Survey</w:t>
      </w:r>
      <w:r w:rsidR="002E10FA">
        <w:t xml:space="preserve">, (c) </w:t>
      </w:r>
      <w:r w:rsidR="006E24F3" w:rsidRPr="006E24F3">
        <w:t>HIV Workforce Survey</w:t>
      </w:r>
      <w:r w:rsidR="002E10FA">
        <w:t xml:space="preserve">, (d) </w:t>
      </w:r>
      <w:r w:rsidR="006E24F3" w:rsidRPr="006E24F3">
        <w:t>Services Inventory</w:t>
      </w:r>
      <w:r w:rsidR="002E10FA">
        <w:t xml:space="preserve">, and (e) </w:t>
      </w:r>
      <w:r w:rsidR="006E24F3" w:rsidRPr="006E24F3">
        <w:t>SWOT and Gap Analysis</w:t>
      </w:r>
      <w:r w:rsidR="00A73F44">
        <w:t>.</w:t>
      </w:r>
      <w:r w:rsidR="008A3768">
        <w:t xml:space="preserve"> The HIV Funders Group </w:t>
      </w:r>
      <w:r w:rsidR="007914A9">
        <w:t xml:space="preserve">is </w:t>
      </w:r>
      <w:r w:rsidR="005F464F">
        <w:t xml:space="preserve">coordinating data collection and analysis for several of these projects. The CHPC Co-Chairs and Executive Committee </w:t>
      </w:r>
      <w:r w:rsidR="004F7DB4">
        <w:t xml:space="preserve">continue to connect these projects to CHPC Committee work and </w:t>
      </w:r>
      <w:r w:rsidR="006B041C">
        <w:t xml:space="preserve">have begun discussing how to share this information with the CHPC community and partners as part of the </w:t>
      </w:r>
      <w:r w:rsidR="00513502">
        <w:t xml:space="preserve">plan development process. </w:t>
      </w:r>
    </w:p>
    <w:p w14:paraId="57DB9207" w14:textId="1BCF66CE" w:rsidR="008C4EBB" w:rsidRPr="00C54BD7" w:rsidRDefault="00B63D9B" w:rsidP="00A73F44">
      <w:pPr>
        <w:jc w:val="both"/>
      </w:pPr>
      <w:r w:rsidRPr="00964D9D">
        <w:rPr>
          <w:b/>
          <w:bCs/>
        </w:rPr>
        <w:t>Meeting Summary</w:t>
      </w:r>
      <w:r w:rsidR="00C66FCA">
        <w:rPr>
          <w:b/>
          <w:bCs/>
        </w:rPr>
        <w:t xml:space="preserve"> Vote</w:t>
      </w:r>
      <w:r w:rsidRPr="00575896">
        <w:t>.</w:t>
      </w:r>
      <w:r w:rsidR="00964D9D">
        <w:t xml:space="preserve"> </w:t>
      </w:r>
      <w:r w:rsidRPr="00575896">
        <w:t xml:space="preserve">Meeting summaries get posted on the CHPC website </w:t>
      </w:r>
      <w:r>
        <w:t>(</w:t>
      </w:r>
      <w:r w:rsidRPr="00575896">
        <w:t>www.cthivplanning.org) after the meeting date and sent to CHPC Members in advance of an approval vote.</w:t>
      </w:r>
      <w:r w:rsidR="001E4763">
        <w:t xml:space="preserve"> </w:t>
      </w:r>
    </w:p>
    <w:tbl>
      <w:tblPr>
        <w:tblStyle w:val="TableGrid"/>
        <w:tblW w:w="8640" w:type="dxa"/>
        <w:tblInd w:w="107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1800"/>
        <w:gridCol w:w="535"/>
        <w:gridCol w:w="1355"/>
        <w:gridCol w:w="630"/>
        <w:gridCol w:w="1530"/>
        <w:gridCol w:w="900"/>
        <w:gridCol w:w="1890"/>
      </w:tblGrid>
      <w:tr w:rsidR="00A25D65" w:rsidRPr="00AB2369" w14:paraId="0C4B2F05" w14:textId="77777777" w:rsidTr="00891C59">
        <w:tc>
          <w:tcPr>
            <w:tcW w:w="1800" w:type="dxa"/>
            <w:tcBorders>
              <w:left w:val="single" w:sz="2" w:space="0" w:color="FFFFFF" w:themeColor="background1"/>
            </w:tcBorders>
            <w:vAlign w:val="center"/>
          </w:tcPr>
          <w:p w14:paraId="40502356" w14:textId="77777777" w:rsidR="00A25D65" w:rsidRPr="00AB2369" w:rsidRDefault="00A25D65" w:rsidP="00BA4FCD">
            <w:pPr>
              <w:spacing w:before="40" w:after="40"/>
              <w:rPr>
                <w:i/>
                <w:iCs/>
                <w:color w:val="156082" w:themeColor="accent1"/>
                <w:sz w:val="20"/>
                <w:szCs w:val="20"/>
              </w:rPr>
            </w:pPr>
            <w:r w:rsidRPr="00AB2369">
              <w:rPr>
                <w:i/>
                <w:iCs/>
                <w:color w:val="156082" w:themeColor="accent1"/>
                <w:sz w:val="20"/>
                <w:szCs w:val="20"/>
              </w:rPr>
              <w:t>Vote Topic</w:t>
            </w:r>
          </w:p>
        </w:tc>
        <w:tc>
          <w:tcPr>
            <w:tcW w:w="6840" w:type="dxa"/>
            <w:gridSpan w:val="6"/>
            <w:tcBorders>
              <w:right w:val="single" w:sz="2" w:space="0" w:color="FFFFFF" w:themeColor="background1"/>
            </w:tcBorders>
            <w:vAlign w:val="center"/>
          </w:tcPr>
          <w:p w14:paraId="5D687B33" w14:textId="0712827E" w:rsidR="00A25D65" w:rsidRPr="00AB2369" w:rsidRDefault="00A25D65" w:rsidP="00D8558C">
            <w:pPr>
              <w:spacing w:before="40" w:after="40"/>
              <w:jc w:val="both"/>
              <w:rPr>
                <w:color w:val="000000" w:themeColor="text1"/>
                <w:sz w:val="20"/>
                <w:szCs w:val="20"/>
              </w:rPr>
            </w:pPr>
            <w:r>
              <w:rPr>
                <w:color w:val="000000" w:themeColor="text1"/>
                <w:sz w:val="20"/>
                <w:szCs w:val="20"/>
              </w:rPr>
              <w:t>Approval of</w:t>
            </w:r>
            <w:r w:rsidR="00513502">
              <w:rPr>
                <w:color w:val="000000" w:themeColor="text1"/>
                <w:sz w:val="20"/>
                <w:szCs w:val="20"/>
              </w:rPr>
              <w:t xml:space="preserve"> June</w:t>
            </w:r>
            <w:r>
              <w:rPr>
                <w:color w:val="000000" w:themeColor="text1"/>
                <w:sz w:val="20"/>
                <w:szCs w:val="20"/>
              </w:rPr>
              <w:t xml:space="preserve"> Meeting Summary</w:t>
            </w:r>
            <w:r w:rsidRPr="00AB2369">
              <w:rPr>
                <w:color w:val="000000" w:themeColor="text1"/>
                <w:sz w:val="20"/>
                <w:szCs w:val="20"/>
              </w:rPr>
              <w:t xml:space="preserve"> </w:t>
            </w:r>
          </w:p>
        </w:tc>
      </w:tr>
      <w:tr w:rsidR="00A25D65" w:rsidRPr="00AB2369" w14:paraId="641F72E5" w14:textId="77777777" w:rsidTr="00891C59">
        <w:tc>
          <w:tcPr>
            <w:tcW w:w="1800" w:type="dxa"/>
            <w:tcBorders>
              <w:left w:val="single" w:sz="2" w:space="0" w:color="FFFFFF" w:themeColor="background1"/>
            </w:tcBorders>
            <w:vAlign w:val="center"/>
          </w:tcPr>
          <w:p w14:paraId="3B577DFA" w14:textId="77777777" w:rsidR="00A25D65" w:rsidRPr="00AB2369" w:rsidRDefault="00A25D65" w:rsidP="00BA4FCD">
            <w:pPr>
              <w:spacing w:before="40" w:after="40"/>
              <w:rPr>
                <w:i/>
                <w:iCs/>
                <w:color w:val="156082" w:themeColor="accent1"/>
                <w:sz w:val="20"/>
                <w:szCs w:val="20"/>
              </w:rPr>
            </w:pPr>
            <w:r w:rsidRPr="00AB2369">
              <w:rPr>
                <w:i/>
                <w:iCs/>
                <w:color w:val="156082" w:themeColor="accent1"/>
                <w:sz w:val="20"/>
                <w:szCs w:val="20"/>
              </w:rPr>
              <w:t>Voting Method</w:t>
            </w:r>
          </w:p>
        </w:tc>
        <w:tc>
          <w:tcPr>
            <w:tcW w:w="6840" w:type="dxa"/>
            <w:gridSpan w:val="6"/>
            <w:tcBorders>
              <w:right w:val="single" w:sz="2" w:space="0" w:color="FFFFFF" w:themeColor="background1"/>
            </w:tcBorders>
            <w:vAlign w:val="center"/>
          </w:tcPr>
          <w:p w14:paraId="2688AB46" w14:textId="14954380" w:rsidR="00A25D65" w:rsidRPr="00AB2369" w:rsidRDefault="00513502" w:rsidP="00D8558C">
            <w:pPr>
              <w:spacing w:before="40" w:after="40"/>
              <w:jc w:val="both"/>
              <w:rPr>
                <w:color w:val="000000" w:themeColor="text1"/>
                <w:sz w:val="20"/>
                <w:szCs w:val="20"/>
              </w:rPr>
            </w:pPr>
            <w:r>
              <w:rPr>
                <w:color w:val="000000" w:themeColor="text1"/>
                <w:sz w:val="20"/>
                <w:szCs w:val="20"/>
              </w:rPr>
              <w:t>Electronic poll</w:t>
            </w:r>
          </w:p>
        </w:tc>
      </w:tr>
      <w:tr w:rsidR="00A11410" w:rsidRPr="00AB2369" w14:paraId="770DD790" w14:textId="77777777" w:rsidTr="00891C59">
        <w:tc>
          <w:tcPr>
            <w:tcW w:w="1800" w:type="dxa"/>
            <w:tcBorders>
              <w:left w:val="single" w:sz="2" w:space="0" w:color="FFFFFF" w:themeColor="background1"/>
            </w:tcBorders>
            <w:vAlign w:val="center"/>
          </w:tcPr>
          <w:p w14:paraId="48F83187" w14:textId="4DBD1FEC" w:rsidR="00A11410" w:rsidRPr="00AB2369" w:rsidRDefault="008B69BE" w:rsidP="00BA4FCD">
            <w:pPr>
              <w:spacing w:before="40" w:after="40"/>
              <w:rPr>
                <w:i/>
                <w:iCs/>
                <w:color w:val="156082" w:themeColor="accent1"/>
                <w:sz w:val="20"/>
                <w:szCs w:val="20"/>
              </w:rPr>
            </w:pPr>
            <w:r>
              <w:rPr>
                <w:i/>
                <w:iCs/>
                <w:color w:val="156082" w:themeColor="accent1"/>
                <w:sz w:val="20"/>
                <w:szCs w:val="20"/>
              </w:rPr>
              <w:t>Motion</w:t>
            </w:r>
          </w:p>
        </w:tc>
        <w:tc>
          <w:tcPr>
            <w:tcW w:w="6840" w:type="dxa"/>
            <w:gridSpan w:val="6"/>
            <w:tcBorders>
              <w:right w:val="single" w:sz="2" w:space="0" w:color="FFFFFF" w:themeColor="background1"/>
            </w:tcBorders>
            <w:vAlign w:val="center"/>
          </w:tcPr>
          <w:p w14:paraId="7490EE2B" w14:textId="0FA4CF31" w:rsidR="00A11410" w:rsidRDefault="008330BB" w:rsidP="00D8558C">
            <w:pPr>
              <w:spacing w:before="40" w:after="40"/>
              <w:jc w:val="both"/>
              <w:rPr>
                <w:color w:val="000000" w:themeColor="text1"/>
                <w:sz w:val="20"/>
                <w:szCs w:val="20"/>
              </w:rPr>
            </w:pPr>
            <w:r>
              <w:rPr>
                <w:color w:val="000000" w:themeColor="text1"/>
                <w:sz w:val="20"/>
                <w:szCs w:val="20"/>
              </w:rPr>
              <w:t>Dante Gennaro</w:t>
            </w:r>
            <w:r w:rsidR="00A11410">
              <w:rPr>
                <w:color w:val="000000" w:themeColor="text1"/>
                <w:sz w:val="20"/>
                <w:szCs w:val="20"/>
              </w:rPr>
              <w:t xml:space="preserve"> introduced the motion</w:t>
            </w:r>
            <w:r w:rsidR="005F7882">
              <w:rPr>
                <w:color w:val="000000" w:themeColor="text1"/>
                <w:sz w:val="20"/>
                <w:szCs w:val="20"/>
              </w:rPr>
              <w:t xml:space="preserve"> to approve the meeting summary. </w:t>
            </w:r>
            <w:r w:rsidR="00C409BA">
              <w:rPr>
                <w:color w:val="000000" w:themeColor="text1"/>
                <w:sz w:val="20"/>
                <w:szCs w:val="20"/>
              </w:rPr>
              <w:t>An</w:t>
            </w:r>
            <w:r w:rsidR="009F0B25">
              <w:rPr>
                <w:color w:val="000000" w:themeColor="text1"/>
                <w:sz w:val="20"/>
                <w:szCs w:val="20"/>
              </w:rPr>
              <w:t>dre McGuire</w:t>
            </w:r>
            <w:r w:rsidR="008B69BE">
              <w:rPr>
                <w:color w:val="000000" w:themeColor="text1"/>
                <w:sz w:val="20"/>
                <w:szCs w:val="20"/>
              </w:rPr>
              <w:t xml:space="preserve"> seconded the motion. </w:t>
            </w:r>
          </w:p>
        </w:tc>
      </w:tr>
      <w:tr w:rsidR="008B69BE" w:rsidRPr="00AB2369" w14:paraId="2680EB65" w14:textId="77777777" w:rsidTr="00891C59">
        <w:tc>
          <w:tcPr>
            <w:tcW w:w="1800" w:type="dxa"/>
            <w:tcBorders>
              <w:left w:val="single" w:sz="2" w:space="0" w:color="FFFFFF" w:themeColor="background1"/>
            </w:tcBorders>
            <w:vAlign w:val="center"/>
          </w:tcPr>
          <w:p w14:paraId="24B94DE9" w14:textId="6BDEA691" w:rsidR="008B69BE" w:rsidRDefault="008B69BE" w:rsidP="00BA4FCD">
            <w:pPr>
              <w:spacing w:before="40" w:after="40"/>
              <w:rPr>
                <w:i/>
                <w:iCs/>
                <w:color w:val="156082" w:themeColor="accent1"/>
                <w:sz w:val="20"/>
                <w:szCs w:val="20"/>
              </w:rPr>
            </w:pPr>
            <w:r>
              <w:rPr>
                <w:i/>
                <w:iCs/>
                <w:color w:val="156082" w:themeColor="accent1"/>
                <w:sz w:val="20"/>
                <w:szCs w:val="20"/>
              </w:rPr>
              <w:t>Discussion</w:t>
            </w:r>
          </w:p>
        </w:tc>
        <w:tc>
          <w:tcPr>
            <w:tcW w:w="6840" w:type="dxa"/>
            <w:gridSpan w:val="6"/>
            <w:tcBorders>
              <w:right w:val="single" w:sz="2" w:space="0" w:color="FFFFFF" w:themeColor="background1"/>
            </w:tcBorders>
            <w:vAlign w:val="center"/>
          </w:tcPr>
          <w:p w14:paraId="73EEAD72" w14:textId="41797184" w:rsidR="008B69BE" w:rsidRDefault="008B69BE" w:rsidP="00D8558C">
            <w:pPr>
              <w:spacing w:before="40" w:after="40"/>
              <w:jc w:val="both"/>
              <w:rPr>
                <w:color w:val="000000" w:themeColor="text1"/>
                <w:sz w:val="20"/>
                <w:szCs w:val="20"/>
              </w:rPr>
            </w:pPr>
            <w:r>
              <w:rPr>
                <w:color w:val="000000" w:themeColor="text1"/>
                <w:sz w:val="20"/>
                <w:szCs w:val="20"/>
              </w:rPr>
              <w:t>No discussion occurred.</w:t>
            </w:r>
          </w:p>
        </w:tc>
      </w:tr>
      <w:tr w:rsidR="00A25D65" w:rsidRPr="00AB2369" w14:paraId="498D8AC3" w14:textId="77777777" w:rsidTr="00891C59">
        <w:trPr>
          <w:trHeight w:val="355"/>
        </w:trPr>
        <w:tc>
          <w:tcPr>
            <w:tcW w:w="1800" w:type="dxa"/>
            <w:vMerge w:val="restart"/>
            <w:tcBorders>
              <w:left w:val="single" w:sz="2" w:space="0" w:color="FFFFFF" w:themeColor="background1"/>
            </w:tcBorders>
            <w:vAlign w:val="center"/>
          </w:tcPr>
          <w:p w14:paraId="68E05E51" w14:textId="77777777" w:rsidR="00A25D65" w:rsidRPr="00AB2369" w:rsidRDefault="00A25D65" w:rsidP="00BA4FCD">
            <w:pPr>
              <w:spacing w:before="40" w:after="40"/>
              <w:rPr>
                <w:i/>
                <w:iCs/>
                <w:color w:val="156082" w:themeColor="accent1"/>
                <w:sz w:val="20"/>
                <w:szCs w:val="20"/>
              </w:rPr>
            </w:pPr>
            <w:r w:rsidRPr="00AB2369">
              <w:rPr>
                <w:i/>
                <w:iCs/>
                <w:color w:val="156082" w:themeColor="accent1"/>
                <w:sz w:val="20"/>
                <w:szCs w:val="20"/>
              </w:rPr>
              <w:t>Vote Outcome</w:t>
            </w:r>
          </w:p>
        </w:tc>
        <w:tc>
          <w:tcPr>
            <w:tcW w:w="6840" w:type="dxa"/>
            <w:gridSpan w:val="6"/>
            <w:tcBorders>
              <w:right w:val="single" w:sz="2" w:space="0" w:color="FFFFFF" w:themeColor="background1"/>
            </w:tcBorders>
            <w:vAlign w:val="center"/>
          </w:tcPr>
          <w:p w14:paraId="028F2BBC" w14:textId="570A2B8D" w:rsidR="00A25D65" w:rsidRPr="00AB2369" w:rsidRDefault="00A25D65" w:rsidP="00D8558C">
            <w:pPr>
              <w:spacing w:before="40" w:after="40"/>
              <w:jc w:val="both"/>
              <w:rPr>
                <w:color w:val="000000" w:themeColor="text1"/>
                <w:sz w:val="20"/>
                <w:szCs w:val="20"/>
              </w:rPr>
            </w:pPr>
            <w:r>
              <w:rPr>
                <w:color w:val="000000" w:themeColor="text1"/>
                <w:sz w:val="20"/>
                <w:szCs w:val="20"/>
              </w:rPr>
              <w:t>Meeting Summary Approved</w:t>
            </w:r>
          </w:p>
        </w:tc>
      </w:tr>
      <w:tr w:rsidR="00A25D65" w:rsidRPr="00AB2369" w14:paraId="7A677562" w14:textId="77777777" w:rsidTr="008B69BE">
        <w:trPr>
          <w:trHeight w:val="355"/>
        </w:trPr>
        <w:tc>
          <w:tcPr>
            <w:tcW w:w="1800" w:type="dxa"/>
            <w:vMerge/>
            <w:tcBorders>
              <w:left w:val="single" w:sz="2" w:space="0" w:color="FFFFFF" w:themeColor="background1"/>
            </w:tcBorders>
            <w:vAlign w:val="center"/>
          </w:tcPr>
          <w:p w14:paraId="56112EE9" w14:textId="77777777" w:rsidR="00A25D65" w:rsidRPr="00AB2369" w:rsidRDefault="00A25D65" w:rsidP="00BA4FCD">
            <w:pPr>
              <w:spacing w:before="40" w:after="40"/>
              <w:rPr>
                <w:i/>
                <w:iCs/>
                <w:color w:val="156082" w:themeColor="accent1"/>
                <w:sz w:val="20"/>
                <w:szCs w:val="20"/>
              </w:rPr>
            </w:pPr>
          </w:p>
        </w:tc>
        <w:tc>
          <w:tcPr>
            <w:tcW w:w="535" w:type="dxa"/>
            <w:vAlign w:val="center"/>
          </w:tcPr>
          <w:p w14:paraId="6C4189D7" w14:textId="77777777" w:rsidR="00A25D65" w:rsidRPr="00AB2369" w:rsidRDefault="00A25D65" w:rsidP="00D8558C">
            <w:pPr>
              <w:spacing w:before="40" w:after="40"/>
              <w:jc w:val="both"/>
              <w:rPr>
                <w:color w:val="000000" w:themeColor="text1"/>
                <w:sz w:val="20"/>
                <w:szCs w:val="20"/>
              </w:rPr>
            </w:pPr>
            <w:r w:rsidRPr="00EC11C4">
              <w:rPr>
                <w:color w:val="156082" w:themeColor="accent1"/>
                <w:sz w:val="20"/>
                <w:szCs w:val="20"/>
              </w:rPr>
              <w:t>Yes</w:t>
            </w:r>
          </w:p>
        </w:tc>
        <w:tc>
          <w:tcPr>
            <w:tcW w:w="1355" w:type="dxa"/>
            <w:vAlign w:val="center"/>
          </w:tcPr>
          <w:p w14:paraId="2951FE35" w14:textId="5584B026" w:rsidR="00A25D65" w:rsidRPr="00955602" w:rsidRDefault="00A25D65" w:rsidP="00D8558C">
            <w:pPr>
              <w:spacing w:before="40" w:after="40"/>
              <w:jc w:val="both"/>
              <w:rPr>
                <w:color w:val="000000" w:themeColor="text1"/>
                <w:sz w:val="20"/>
                <w:szCs w:val="20"/>
              </w:rPr>
            </w:pPr>
            <w:r w:rsidRPr="00955602">
              <w:rPr>
                <w:color w:val="000000" w:themeColor="text1"/>
                <w:sz w:val="20"/>
                <w:szCs w:val="20"/>
              </w:rPr>
              <w:t>2</w:t>
            </w:r>
            <w:r w:rsidR="0029550C">
              <w:rPr>
                <w:color w:val="000000" w:themeColor="text1"/>
                <w:sz w:val="20"/>
                <w:szCs w:val="20"/>
              </w:rPr>
              <w:t>2</w:t>
            </w:r>
          </w:p>
        </w:tc>
        <w:tc>
          <w:tcPr>
            <w:tcW w:w="630" w:type="dxa"/>
            <w:vAlign w:val="center"/>
          </w:tcPr>
          <w:p w14:paraId="49920FE5" w14:textId="77777777" w:rsidR="00A25D65" w:rsidRPr="00955602" w:rsidRDefault="00A25D65" w:rsidP="00D8558C">
            <w:pPr>
              <w:spacing w:before="40" w:after="40"/>
              <w:jc w:val="both"/>
              <w:rPr>
                <w:color w:val="000000" w:themeColor="text1"/>
                <w:sz w:val="20"/>
                <w:szCs w:val="20"/>
              </w:rPr>
            </w:pPr>
            <w:r w:rsidRPr="00955602">
              <w:rPr>
                <w:color w:val="156082" w:themeColor="accent1"/>
                <w:sz w:val="20"/>
                <w:szCs w:val="20"/>
              </w:rPr>
              <w:t>No</w:t>
            </w:r>
          </w:p>
        </w:tc>
        <w:tc>
          <w:tcPr>
            <w:tcW w:w="1530" w:type="dxa"/>
            <w:vAlign w:val="center"/>
          </w:tcPr>
          <w:p w14:paraId="03789977" w14:textId="77777777" w:rsidR="00A25D65" w:rsidRPr="00955602" w:rsidRDefault="00A25D65" w:rsidP="00D8558C">
            <w:pPr>
              <w:spacing w:before="40" w:after="40"/>
              <w:jc w:val="both"/>
              <w:rPr>
                <w:color w:val="000000" w:themeColor="text1"/>
                <w:sz w:val="20"/>
                <w:szCs w:val="20"/>
              </w:rPr>
            </w:pPr>
            <w:r w:rsidRPr="00955602">
              <w:rPr>
                <w:color w:val="000000" w:themeColor="text1"/>
                <w:sz w:val="20"/>
                <w:szCs w:val="20"/>
              </w:rPr>
              <w:t>0</w:t>
            </w:r>
          </w:p>
        </w:tc>
        <w:tc>
          <w:tcPr>
            <w:tcW w:w="900" w:type="dxa"/>
            <w:vAlign w:val="center"/>
          </w:tcPr>
          <w:p w14:paraId="44A41278" w14:textId="77777777" w:rsidR="00A25D65" w:rsidRPr="00955602" w:rsidRDefault="00A25D65" w:rsidP="00BA4FCD">
            <w:pPr>
              <w:spacing w:before="40" w:after="40"/>
              <w:jc w:val="both"/>
              <w:rPr>
                <w:color w:val="000000" w:themeColor="text1"/>
                <w:sz w:val="20"/>
                <w:szCs w:val="20"/>
              </w:rPr>
            </w:pPr>
            <w:r w:rsidRPr="00955602">
              <w:rPr>
                <w:color w:val="156082" w:themeColor="accent1"/>
                <w:sz w:val="20"/>
                <w:szCs w:val="20"/>
              </w:rPr>
              <w:t>Abstain</w:t>
            </w:r>
          </w:p>
        </w:tc>
        <w:tc>
          <w:tcPr>
            <w:tcW w:w="1890" w:type="dxa"/>
            <w:tcBorders>
              <w:right w:val="single" w:sz="2" w:space="0" w:color="FFFFFF" w:themeColor="background1"/>
            </w:tcBorders>
            <w:vAlign w:val="center"/>
          </w:tcPr>
          <w:p w14:paraId="65654DD3" w14:textId="1C1B20B2" w:rsidR="00A25D65" w:rsidRPr="00955602" w:rsidRDefault="0029550C" w:rsidP="00BA4FCD">
            <w:pPr>
              <w:spacing w:before="40" w:after="40"/>
              <w:jc w:val="both"/>
              <w:rPr>
                <w:color w:val="000000" w:themeColor="text1"/>
                <w:sz w:val="20"/>
                <w:szCs w:val="20"/>
              </w:rPr>
            </w:pPr>
            <w:r>
              <w:rPr>
                <w:color w:val="000000" w:themeColor="text1"/>
                <w:sz w:val="20"/>
                <w:szCs w:val="20"/>
              </w:rPr>
              <w:t>2</w:t>
            </w:r>
          </w:p>
        </w:tc>
      </w:tr>
    </w:tbl>
    <w:p w14:paraId="012AFE50" w14:textId="77777777" w:rsidR="00513502" w:rsidRDefault="00513502" w:rsidP="00F319B4">
      <w:pPr>
        <w:spacing w:before="120" w:after="40" w:line="240" w:lineRule="auto"/>
        <w:rPr>
          <w:b/>
          <w:bCs/>
          <w:color w:val="156082" w:themeColor="accent1"/>
        </w:rPr>
      </w:pPr>
    </w:p>
    <w:p w14:paraId="2D6D3C68" w14:textId="77777777" w:rsidR="00961617" w:rsidRDefault="00A32CEA" w:rsidP="00961617">
      <w:pPr>
        <w:spacing w:before="120" w:line="240" w:lineRule="auto"/>
        <w:rPr>
          <w:color w:val="000000" w:themeColor="text1"/>
        </w:rPr>
      </w:pPr>
      <w:r w:rsidRPr="00A32CEA">
        <w:rPr>
          <w:color w:val="000000" w:themeColor="text1"/>
        </w:rPr>
        <w:lastRenderedPageBreak/>
        <w:t>Anthony Santella</w:t>
      </w:r>
      <w:r w:rsidR="00B54512">
        <w:rPr>
          <w:color w:val="000000" w:themeColor="text1"/>
        </w:rPr>
        <w:t xml:space="preserve"> suggested that the meeting summary be sent out </w:t>
      </w:r>
      <w:r w:rsidR="005C5977">
        <w:rPr>
          <w:color w:val="000000" w:themeColor="text1"/>
        </w:rPr>
        <w:t>by e-mail to CHPC Members a week prior to the vote</w:t>
      </w:r>
      <w:r w:rsidR="00D22B7D">
        <w:rPr>
          <w:color w:val="000000" w:themeColor="text1"/>
        </w:rPr>
        <w:t xml:space="preserve"> in addition to the notes being available for review on the CHPC </w:t>
      </w:r>
      <w:r w:rsidR="00961617">
        <w:rPr>
          <w:color w:val="000000" w:themeColor="text1"/>
        </w:rPr>
        <w:t>website.</w:t>
      </w:r>
    </w:p>
    <w:p w14:paraId="2B0AD291" w14:textId="3D2772D5" w:rsidR="007A5C27" w:rsidRDefault="007B1589" w:rsidP="00F319B4">
      <w:pPr>
        <w:spacing w:before="120" w:after="40" w:line="240" w:lineRule="auto"/>
        <w:rPr>
          <w:b/>
          <w:bCs/>
          <w:color w:val="156082" w:themeColor="accent1"/>
        </w:rPr>
      </w:pPr>
      <w:r w:rsidRPr="003416D1">
        <w:rPr>
          <w:b/>
          <w:bCs/>
          <w:color w:val="156082" w:themeColor="accent1"/>
        </w:rPr>
        <w:t xml:space="preserve">IMPLEMENTATION OF </w:t>
      </w:r>
      <w:r w:rsidR="007A5C27" w:rsidRPr="003416D1">
        <w:rPr>
          <w:b/>
          <w:bCs/>
          <w:color w:val="156082" w:themeColor="accent1"/>
        </w:rPr>
        <w:t xml:space="preserve">CONNECTICUT INTEGRATED PLAN 2022-2026 </w:t>
      </w:r>
      <w:r w:rsidR="00AA48CA" w:rsidRPr="003416D1">
        <w:rPr>
          <w:b/>
          <w:bCs/>
          <w:color w:val="156082" w:themeColor="accent1"/>
        </w:rPr>
        <w:t xml:space="preserve"> </w:t>
      </w:r>
    </w:p>
    <w:p w14:paraId="66C1487D" w14:textId="3E9293F6" w:rsidR="00FB164A" w:rsidRDefault="00497FEB" w:rsidP="00BC1E74">
      <w:pPr>
        <w:spacing w:after="140" w:line="240" w:lineRule="auto"/>
        <w:jc w:val="both"/>
        <w:rPr>
          <w:color w:val="000000" w:themeColor="text1"/>
        </w:rPr>
      </w:pPr>
      <w:r w:rsidRPr="00DF6FC8">
        <w:rPr>
          <w:b/>
          <w:bCs/>
          <w:color w:val="000000" w:themeColor="text1"/>
        </w:rPr>
        <w:t>CHPC Committee</w:t>
      </w:r>
      <w:r w:rsidR="00DF6FC8" w:rsidRPr="00DF6FC8">
        <w:rPr>
          <w:b/>
          <w:bCs/>
          <w:color w:val="000000" w:themeColor="text1"/>
        </w:rPr>
        <w:t xml:space="preserve">s. </w:t>
      </w:r>
      <w:r w:rsidR="00DB6AE6" w:rsidRPr="00DB6AE6">
        <w:rPr>
          <w:color w:val="000000" w:themeColor="text1"/>
        </w:rPr>
        <w:t xml:space="preserve">Committee </w:t>
      </w:r>
      <w:r w:rsidR="00DF6FC8" w:rsidRPr="00DB6AE6">
        <w:rPr>
          <w:color w:val="000000" w:themeColor="text1"/>
        </w:rPr>
        <w:t>Co-</w:t>
      </w:r>
      <w:r w:rsidR="00DF6FC8" w:rsidRPr="00DF6FC8">
        <w:rPr>
          <w:color w:val="000000" w:themeColor="text1"/>
        </w:rPr>
        <w:t>Chairs reviewed  areas of focus for each of the CHPC Committee meetings</w:t>
      </w:r>
      <w:r w:rsidR="00DB6AE6">
        <w:rPr>
          <w:color w:val="000000" w:themeColor="text1"/>
        </w:rPr>
        <w:t xml:space="preserve"> that were scheduled to begin at 1</w:t>
      </w:r>
      <w:r w:rsidR="00572942">
        <w:rPr>
          <w:color w:val="000000" w:themeColor="text1"/>
        </w:rPr>
        <w:t>0:15</w:t>
      </w:r>
      <w:r w:rsidR="00DB6AE6">
        <w:rPr>
          <w:color w:val="000000" w:themeColor="text1"/>
        </w:rPr>
        <w:t xml:space="preserve"> </w:t>
      </w:r>
      <w:r w:rsidR="00572942">
        <w:rPr>
          <w:color w:val="000000" w:themeColor="text1"/>
        </w:rPr>
        <w:t>a</w:t>
      </w:r>
      <w:r w:rsidR="00DB6AE6">
        <w:rPr>
          <w:color w:val="000000" w:themeColor="text1"/>
        </w:rPr>
        <w:t>.m.</w:t>
      </w:r>
      <w:r w:rsidR="00572942">
        <w:rPr>
          <w:color w:val="000000" w:themeColor="text1"/>
        </w:rPr>
        <w:t xml:space="preserve"> unless otherwise agreed upon.</w:t>
      </w:r>
      <w:r w:rsidR="00DF6FC8" w:rsidRPr="00DF6FC8">
        <w:rPr>
          <w:color w:val="000000" w:themeColor="text1"/>
        </w:rPr>
        <w:t xml:space="preserve"> </w:t>
      </w:r>
      <w:r w:rsidR="00BC1E74">
        <w:rPr>
          <w:color w:val="000000" w:themeColor="text1"/>
        </w:rPr>
        <w:t xml:space="preserve">Committee meeting links </w:t>
      </w:r>
      <w:r w:rsidR="00000C5C">
        <w:rPr>
          <w:color w:val="000000" w:themeColor="text1"/>
        </w:rPr>
        <w:t>were</w:t>
      </w:r>
      <w:r w:rsidR="00BC1E74">
        <w:rPr>
          <w:color w:val="000000" w:themeColor="text1"/>
        </w:rPr>
        <w:t xml:space="preserve"> shared at the end of the meeting and are available on </w:t>
      </w:r>
      <w:hyperlink r:id="rId13" w:history="1">
        <w:r w:rsidR="00BC1E74" w:rsidRPr="002C7581">
          <w:rPr>
            <w:rStyle w:val="Hyperlink"/>
          </w:rPr>
          <w:t>www.cthivplanning.org</w:t>
        </w:r>
      </w:hyperlink>
      <w:r w:rsidR="00BC1E74">
        <w:rPr>
          <w:color w:val="000000" w:themeColor="text1"/>
        </w:rPr>
        <w:t xml:space="preserve">. </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27"/>
        <w:gridCol w:w="8079"/>
      </w:tblGrid>
      <w:tr w:rsidR="007828A4" w14:paraId="3B9B46C9" w14:textId="77777777" w:rsidTr="00BC0D66">
        <w:trPr>
          <w:tblHeader/>
        </w:trPr>
        <w:tc>
          <w:tcPr>
            <w:tcW w:w="2427" w:type="dxa"/>
            <w:tcBorders>
              <w:left w:val="single" w:sz="2" w:space="0" w:color="FFFFFF" w:themeColor="background1"/>
            </w:tcBorders>
            <w:vAlign w:val="center"/>
          </w:tcPr>
          <w:p w14:paraId="3A7DF394" w14:textId="534E747F" w:rsidR="007828A4" w:rsidRPr="007828A4" w:rsidRDefault="007828A4" w:rsidP="00151641">
            <w:pPr>
              <w:spacing w:before="40" w:after="40"/>
              <w:jc w:val="center"/>
              <w:rPr>
                <w:color w:val="156082" w:themeColor="accent1"/>
                <w:sz w:val="20"/>
                <w:szCs w:val="20"/>
              </w:rPr>
            </w:pPr>
            <w:r w:rsidRPr="007828A4">
              <w:rPr>
                <w:color w:val="156082" w:themeColor="accent1"/>
                <w:sz w:val="20"/>
                <w:szCs w:val="20"/>
              </w:rPr>
              <w:t>Committee</w:t>
            </w:r>
          </w:p>
        </w:tc>
        <w:tc>
          <w:tcPr>
            <w:tcW w:w="8079" w:type="dxa"/>
            <w:tcBorders>
              <w:right w:val="single" w:sz="2" w:space="0" w:color="FFFFFF" w:themeColor="background1"/>
            </w:tcBorders>
            <w:vAlign w:val="center"/>
          </w:tcPr>
          <w:p w14:paraId="19610F79" w14:textId="15C0DF71" w:rsidR="007828A4" w:rsidRPr="007828A4" w:rsidRDefault="007828A4" w:rsidP="00151641">
            <w:pPr>
              <w:spacing w:before="40" w:after="40"/>
              <w:jc w:val="center"/>
              <w:rPr>
                <w:color w:val="156082" w:themeColor="accent1"/>
                <w:sz w:val="20"/>
                <w:szCs w:val="20"/>
              </w:rPr>
            </w:pPr>
            <w:r w:rsidRPr="007828A4">
              <w:rPr>
                <w:color w:val="156082" w:themeColor="accent1"/>
                <w:sz w:val="20"/>
                <w:szCs w:val="20"/>
              </w:rPr>
              <w:t>Area of Focus for Monthly Meeting</w:t>
            </w:r>
          </w:p>
        </w:tc>
      </w:tr>
      <w:tr w:rsidR="007828A4" w14:paraId="1AF7C067" w14:textId="77777777" w:rsidTr="00BC0D66">
        <w:tc>
          <w:tcPr>
            <w:tcW w:w="2427" w:type="dxa"/>
            <w:tcBorders>
              <w:left w:val="single" w:sz="2" w:space="0" w:color="FFFFFF" w:themeColor="background1"/>
            </w:tcBorders>
            <w:vAlign w:val="center"/>
          </w:tcPr>
          <w:p w14:paraId="5FDC0B8A" w14:textId="0BAEAE2D" w:rsidR="007828A4" w:rsidRPr="007828A4" w:rsidRDefault="007828A4" w:rsidP="00BC1E74">
            <w:pPr>
              <w:spacing w:before="40" w:after="40"/>
              <w:rPr>
                <w:i/>
                <w:iCs/>
                <w:color w:val="156082" w:themeColor="accent1"/>
                <w:sz w:val="20"/>
                <w:szCs w:val="20"/>
              </w:rPr>
            </w:pPr>
            <w:r w:rsidRPr="007828A4">
              <w:rPr>
                <w:i/>
                <w:iCs/>
                <w:color w:val="156082" w:themeColor="accent1"/>
                <w:sz w:val="20"/>
                <w:szCs w:val="20"/>
              </w:rPr>
              <w:t>Ending the Syndemic</w:t>
            </w:r>
          </w:p>
        </w:tc>
        <w:tc>
          <w:tcPr>
            <w:tcW w:w="8079" w:type="dxa"/>
            <w:tcBorders>
              <w:right w:val="single" w:sz="2" w:space="0" w:color="FFFFFF" w:themeColor="background1"/>
            </w:tcBorders>
            <w:vAlign w:val="center"/>
          </w:tcPr>
          <w:p w14:paraId="28B0A006" w14:textId="625AA043" w:rsidR="007828A4" w:rsidRPr="00363542" w:rsidRDefault="00961617" w:rsidP="005304A9">
            <w:pPr>
              <w:spacing w:before="40" w:after="40"/>
              <w:jc w:val="both"/>
              <w:rPr>
                <w:color w:val="000000" w:themeColor="text1"/>
                <w:sz w:val="20"/>
                <w:szCs w:val="20"/>
              </w:rPr>
            </w:pPr>
            <w:r w:rsidRPr="00961617">
              <w:rPr>
                <w:color w:val="000000" w:themeColor="text1"/>
                <w:sz w:val="20"/>
                <w:szCs w:val="20"/>
              </w:rPr>
              <w:t>Input on sample of new and existing content to promote syndemic model</w:t>
            </w:r>
            <w:r w:rsidR="005304A9">
              <w:rPr>
                <w:color w:val="000000" w:themeColor="text1"/>
                <w:sz w:val="20"/>
                <w:szCs w:val="20"/>
              </w:rPr>
              <w:t xml:space="preserve">; </w:t>
            </w:r>
            <w:r w:rsidRPr="00961617">
              <w:rPr>
                <w:color w:val="000000" w:themeColor="text1"/>
                <w:sz w:val="20"/>
                <w:szCs w:val="20"/>
              </w:rPr>
              <w:t>Input on data fields for the HIV and syndemic services inventory</w:t>
            </w:r>
          </w:p>
        </w:tc>
      </w:tr>
      <w:tr w:rsidR="007828A4" w14:paraId="1BC7AFF9" w14:textId="77777777" w:rsidTr="00BC0D66">
        <w:tc>
          <w:tcPr>
            <w:tcW w:w="2427" w:type="dxa"/>
            <w:tcBorders>
              <w:left w:val="single" w:sz="2" w:space="0" w:color="FFFFFF" w:themeColor="background1"/>
            </w:tcBorders>
            <w:vAlign w:val="center"/>
          </w:tcPr>
          <w:p w14:paraId="7AA6D83E" w14:textId="47DD1600" w:rsidR="007828A4" w:rsidRPr="007828A4" w:rsidRDefault="007828A4" w:rsidP="00BC1E74">
            <w:pPr>
              <w:spacing w:before="40" w:after="40"/>
              <w:rPr>
                <w:i/>
                <w:iCs/>
                <w:color w:val="156082" w:themeColor="accent1"/>
                <w:sz w:val="20"/>
                <w:szCs w:val="20"/>
              </w:rPr>
            </w:pPr>
            <w:r>
              <w:rPr>
                <w:i/>
                <w:iCs/>
                <w:color w:val="156082" w:themeColor="accent1"/>
                <w:sz w:val="20"/>
                <w:szCs w:val="20"/>
              </w:rPr>
              <w:t>P</w:t>
            </w:r>
            <w:r w:rsidR="00151641">
              <w:rPr>
                <w:i/>
                <w:iCs/>
                <w:color w:val="156082" w:themeColor="accent1"/>
                <w:sz w:val="20"/>
                <w:szCs w:val="20"/>
              </w:rPr>
              <w:t>ublic Awareness and Community Engagement</w:t>
            </w:r>
          </w:p>
        </w:tc>
        <w:tc>
          <w:tcPr>
            <w:tcW w:w="8079" w:type="dxa"/>
            <w:tcBorders>
              <w:right w:val="single" w:sz="2" w:space="0" w:color="FFFFFF" w:themeColor="background1"/>
            </w:tcBorders>
            <w:vAlign w:val="center"/>
          </w:tcPr>
          <w:p w14:paraId="49E61BDC" w14:textId="79A6A798" w:rsidR="007828A4" w:rsidRPr="00363542" w:rsidRDefault="005304A9" w:rsidP="005304A9">
            <w:pPr>
              <w:spacing w:before="40" w:after="40"/>
              <w:jc w:val="both"/>
              <w:rPr>
                <w:color w:val="000000" w:themeColor="text1"/>
                <w:sz w:val="20"/>
                <w:szCs w:val="20"/>
              </w:rPr>
            </w:pPr>
            <w:r w:rsidRPr="005304A9">
              <w:rPr>
                <w:color w:val="000000" w:themeColor="text1"/>
                <w:sz w:val="20"/>
                <w:szCs w:val="20"/>
              </w:rPr>
              <w:t>2025 PACE newsletter release &amp; Fall/Winter newsletter planning</w:t>
            </w:r>
            <w:r>
              <w:rPr>
                <w:color w:val="000000" w:themeColor="text1"/>
                <w:sz w:val="20"/>
                <w:szCs w:val="20"/>
              </w:rPr>
              <w:t xml:space="preserve">; </w:t>
            </w:r>
            <w:r w:rsidRPr="005304A9">
              <w:rPr>
                <w:color w:val="000000" w:themeColor="text1"/>
                <w:sz w:val="20"/>
                <w:szCs w:val="20"/>
              </w:rPr>
              <w:t>Outreach card update</w:t>
            </w:r>
            <w:r>
              <w:rPr>
                <w:color w:val="000000" w:themeColor="text1"/>
                <w:sz w:val="20"/>
                <w:szCs w:val="20"/>
              </w:rPr>
              <w:t xml:space="preserve">; </w:t>
            </w:r>
            <w:r w:rsidRPr="005304A9">
              <w:rPr>
                <w:color w:val="000000" w:themeColor="text1"/>
                <w:sz w:val="20"/>
                <w:szCs w:val="20"/>
              </w:rPr>
              <w:t>Social Media Resource Folder</w:t>
            </w:r>
            <w:r>
              <w:rPr>
                <w:color w:val="000000" w:themeColor="text1"/>
                <w:sz w:val="20"/>
                <w:szCs w:val="20"/>
              </w:rPr>
              <w:t xml:space="preserve">; </w:t>
            </w:r>
            <w:r w:rsidRPr="005304A9">
              <w:rPr>
                <w:color w:val="000000" w:themeColor="text1"/>
                <w:sz w:val="20"/>
                <w:szCs w:val="20"/>
              </w:rPr>
              <w:t>Youth subcommittee planning</w:t>
            </w:r>
          </w:p>
        </w:tc>
      </w:tr>
      <w:tr w:rsidR="007828A4" w14:paraId="46F7DED4" w14:textId="77777777" w:rsidTr="00BC0D66">
        <w:tc>
          <w:tcPr>
            <w:tcW w:w="2427" w:type="dxa"/>
            <w:tcBorders>
              <w:left w:val="single" w:sz="2" w:space="0" w:color="FFFFFF" w:themeColor="background1"/>
              <w:bottom w:val="single" w:sz="2" w:space="0" w:color="D9D9D9" w:themeColor="background1" w:themeShade="D9"/>
            </w:tcBorders>
            <w:vAlign w:val="center"/>
          </w:tcPr>
          <w:p w14:paraId="4EF75ED7" w14:textId="3359A72A" w:rsidR="007828A4" w:rsidRPr="007828A4" w:rsidRDefault="00151641" w:rsidP="00BC1E74">
            <w:pPr>
              <w:spacing w:before="40" w:after="40"/>
              <w:rPr>
                <w:i/>
                <w:iCs/>
                <w:color w:val="156082" w:themeColor="accent1"/>
                <w:sz w:val="20"/>
                <w:szCs w:val="20"/>
              </w:rPr>
            </w:pPr>
            <w:r>
              <w:rPr>
                <w:i/>
                <w:iCs/>
                <w:color w:val="156082" w:themeColor="accent1"/>
                <w:sz w:val="20"/>
                <w:szCs w:val="20"/>
              </w:rPr>
              <w:t>Needs Assessment Projects</w:t>
            </w:r>
          </w:p>
        </w:tc>
        <w:tc>
          <w:tcPr>
            <w:tcW w:w="8079" w:type="dxa"/>
            <w:tcBorders>
              <w:bottom w:val="single" w:sz="2" w:space="0" w:color="D9D9D9" w:themeColor="background1" w:themeShade="D9"/>
              <w:right w:val="single" w:sz="2" w:space="0" w:color="FFFFFF" w:themeColor="background1"/>
            </w:tcBorders>
            <w:vAlign w:val="center"/>
          </w:tcPr>
          <w:p w14:paraId="4207A04C" w14:textId="3618C573" w:rsidR="009F7A0B" w:rsidRPr="009F7A0B" w:rsidRDefault="009F7A0B" w:rsidP="009F7A0B">
            <w:pPr>
              <w:spacing w:before="40" w:after="40"/>
              <w:jc w:val="both"/>
              <w:rPr>
                <w:color w:val="000000" w:themeColor="text1"/>
                <w:sz w:val="20"/>
                <w:szCs w:val="20"/>
              </w:rPr>
            </w:pPr>
            <w:r w:rsidRPr="009F7A0B">
              <w:rPr>
                <w:color w:val="000000" w:themeColor="text1"/>
                <w:sz w:val="20"/>
                <w:szCs w:val="20"/>
              </w:rPr>
              <w:t>Field Form: Statewide services available through Advancing Connecticut Together</w:t>
            </w:r>
            <w:r>
              <w:rPr>
                <w:color w:val="000000" w:themeColor="text1"/>
                <w:sz w:val="20"/>
                <w:szCs w:val="20"/>
              </w:rPr>
              <w:t xml:space="preserve"> with </w:t>
            </w:r>
          </w:p>
          <w:p w14:paraId="5FCC9834" w14:textId="0F5084AD" w:rsidR="007828A4" w:rsidRPr="00363542" w:rsidRDefault="009F7A0B" w:rsidP="009F7A0B">
            <w:pPr>
              <w:spacing w:before="40" w:after="40"/>
              <w:jc w:val="both"/>
              <w:rPr>
                <w:color w:val="000000" w:themeColor="text1"/>
                <w:sz w:val="20"/>
                <w:szCs w:val="20"/>
              </w:rPr>
            </w:pPr>
            <w:r>
              <w:rPr>
                <w:color w:val="000000" w:themeColor="text1"/>
                <w:sz w:val="20"/>
                <w:szCs w:val="20"/>
              </w:rPr>
              <w:t xml:space="preserve">strength, weakness, opportunity, and threat (SWOT) </w:t>
            </w:r>
            <w:r w:rsidRPr="009F7A0B">
              <w:rPr>
                <w:color w:val="000000" w:themeColor="text1"/>
                <w:sz w:val="20"/>
                <w:szCs w:val="20"/>
              </w:rPr>
              <w:t xml:space="preserve">+ gap analysis discussion   </w:t>
            </w:r>
          </w:p>
        </w:tc>
      </w:tr>
      <w:tr w:rsidR="00151641" w14:paraId="7EFC2ADD" w14:textId="77777777" w:rsidTr="00BC0D66">
        <w:tc>
          <w:tcPr>
            <w:tcW w:w="2427" w:type="dxa"/>
            <w:tcBorders>
              <w:left w:val="single" w:sz="2" w:space="0" w:color="FFFFFF" w:themeColor="background1"/>
            </w:tcBorders>
            <w:vAlign w:val="center"/>
          </w:tcPr>
          <w:p w14:paraId="4D9D31B7" w14:textId="51006A96" w:rsidR="00151641" w:rsidRPr="007828A4" w:rsidRDefault="00151641" w:rsidP="00BC1E74">
            <w:pPr>
              <w:spacing w:before="40" w:after="40"/>
              <w:rPr>
                <w:i/>
                <w:iCs/>
                <w:color w:val="156082" w:themeColor="accent1"/>
                <w:sz w:val="20"/>
                <w:szCs w:val="20"/>
              </w:rPr>
            </w:pPr>
            <w:r>
              <w:rPr>
                <w:i/>
                <w:iCs/>
                <w:color w:val="156082" w:themeColor="accent1"/>
                <w:sz w:val="20"/>
                <w:szCs w:val="20"/>
              </w:rPr>
              <w:t>Quality and Performance Measures</w:t>
            </w:r>
          </w:p>
        </w:tc>
        <w:tc>
          <w:tcPr>
            <w:tcW w:w="8079" w:type="dxa"/>
            <w:tcBorders>
              <w:right w:val="single" w:sz="2" w:space="0" w:color="FFFFFF" w:themeColor="background1"/>
            </w:tcBorders>
            <w:vAlign w:val="center"/>
          </w:tcPr>
          <w:p w14:paraId="22890E74" w14:textId="1BF3B91B" w:rsidR="00151641" w:rsidRPr="00363542" w:rsidRDefault="00572942" w:rsidP="00572942">
            <w:pPr>
              <w:spacing w:before="40" w:after="40"/>
              <w:jc w:val="both"/>
              <w:rPr>
                <w:color w:val="000000" w:themeColor="text1"/>
                <w:sz w:val="20"/>
                <w:szCs w:val="20"/>
              </w:rPr>
            </w:pPr>
            <w:r>
              <w:rPr>
                <w:color w:val="000000" w:themeColor="text1"/>
                <w:sz w:val="20"/>
                <w:szCs w:val="20"/>
              </w:rPr>
              <w:t>Continued discussion (from main meeting presentation) of I</w:t>
            </w:r>
            <w:r w:rsidRPr="00572942">
              <w:rPr>
                <w:color w:val="000000" w:themeColor="text1"/>
                <w:sz w:val="20"/>
                <w:szCs w:val="20"/>
              </w:rPr>
              <w:t>ntegrated Plan indicators discussion</w:t>
            </w:r>
            <w:r>
              <w:rPr>
                <w:color w:val="000000" w:themeColor="text1"/>
                <w:sz w:val="20"/>
                <w:szCs w:val="20"/>
              </w:rPr>
              <w:t xml:space="preserve">; </w:t>
            </w:r>
            <w:r w:rsidRPr="00572942">
              <w:rPr>
                <w:color w:val="000000" w:themeColor="text1"/>
                <w:sz w:val="20"/>
                <w:szCs w:val="20"/>
              </w:rPr>
              <w:t>October Quality Summit planning</w:t>
            </w:r>
          </w:p>
        </w:tc>
      </w:tr>
    </w:tbl>
    <w:p w14:paraId="541492F4" w14:textId="77777777" w:rsidR="00C66FCA" w:rsidRDefault="00C66FCA" w:rsidP="00F319B4">
      <w:pPr>
        <w:spacing w:after="60" w:line="240" w:lineRule="auto"/>
        <w:rPr>
          <w:b/>
          <w:bCs/>
          <w:color w:val="156082" w:themeColor="accent1"/>
        </w:rPr>
      </w:pPr>
    </w:p>
    <w:p w14:paraId="6FF73CEC" w14:textId="2491E8F2" w:rsidR="00012706" w:rsidRPr="00CA7EA9" w:rsidRDefault="00CA7EA9" w:rsidP="00F319B4">
      <w:pPr>
        <w:spacing w:after="60" w:line="240" w:lineRule="auto"/>
        <w:rPr>
          <w:b/>
          <w:bCs/>
          <w:color w:val="000000" w:themeColor="text1"/>
        </w:rPr>
      </w:pPr>
      <w:r w:rsidRPr="00CA7EA9">
        <w:rPr>
          <w:b/>
          <w:bCs/>
          <w:color w:val="000000" w:themeColor="text1"/>
        </w:rPr>
        <w:t>Brief Presentation: HIV Epidemiological Profile Update &amp; CHPC Indicators</w:t>
      </w:r>
      <w:r w:rsidR="00487C36">
        <w:rPr>
          <w:rStyle w:val="FootnoteReference"/>
          <w:b/>
          <w:bCs/>
          <w:color w:val="000000" w:themeColor="text1"/>
        </w:rPr>
        <w:footnoteReference w:id="2"/>
      </w:r>
    </w:p>
    <w:p w14:paraId="40E81B06" w14:textId="5F5A1AC9" w:rsidR="009B401C" w:rsidRDefault="00FE18A6" w:rsidP="009709E7">
      <w:pPr>
        <w:spacing w:after="140" w:line="240" w:lineRule="auto"/>
        <w:jc w:val="both"/>
        <w:rPr>
          <w:color w:val="000000" w:themeColor="text1"/>
        </w:rPr>
      </w:pPr>
      <w:r>
        <w:rPr>
          <w:color w:val="000000" w:themeColor="text1"/>
        </w:rPr>
        <w:t xml:space="preserve">Mukhtar Mohammed and Dustin </w:t>
      </w:r>
      <w:r w:rsidR="000C351C">
        <w:rPr>
          <w:color w:val="000000" w:themeColor="text1"/>
        </w:rPr>
        <w:t xml:space="preserve">Pawlow from the CT DPH HIV/HCV Surveillance Program </w:t>
      </w:r>
      <w:r w:rsidR="006F6D96">
        <w:rPr>
          <w:color w:val="000000" w:themeColor="text1"/>
        </w:rPr>
        <w:t>shared HIV</w:t>
      </w:r>
      <w:r w:rsidR="00CE043E">
        <w:rPr>
          <w:color w:val="000000" w:themeColor="text1"/>
        </w:rPr>
        <w:t xml:space="preserve"> and syndemic-related surveillance data as well as progress updates related to the statewide </w:t>
      </w:r>
      <w:r w:rsidR="00832A70">
        <w:rPr>
          <w:color w:val="000000" w:themeColor="text1"/>
        </w:rPr>
        <w:t>i</w:t>
      </w:r>
      <w:r w:rsidR="00CE043E">
        <w:rPr>
          <w:color w:val="000000" w:themeColor="text1"/>
        </w:rPr>
        <w:t xml:space="preserve">ndicators </w:t>
      </w:r>
      <w:r w:rsidR="009B401C">
        <w:rPr>
          <w:color w:val="000000" w:themeColor="text1"/>
        </w:rPr>
        <w:t xml:space="preserve">identified in the </w:t>
      </w:r>
      <w:r w:rsidR="00CE043E">
        <w:rPr>
          <w:color w:val="000000" w:themeColor="text1"/>
        </w:rPr>
        <w:t xml:space="preserve"> 2022 to 2026</w:t>
      </w:r>
      <w:r w:rsidR="009B401C">
        <w:rPr>
          <w:color w:val="000000" w:themeColor="text1"/>
        </w:rPr>
        <w:t xml:space="preserve"> Integrated Plan. </w:t>
      </w:r>
    </w:p>
    <w:p w14:paraId="757D4E54" w14:textId="7253DDCC" w:rsidR="00853707" w:rsidRDefault="00853707" w:rsidP="00A70AED">
      <w:pPr>
        <w:pStyle w:val="ListParagraph"/>
        <w:numPr>
          <w:ilvl w:val="0"/>
          <w:numId w:val="32"/>
        </w:numPr>
        <w:spacing w:after="140" w:line="240" w:lineRule="auto"/>
        <w:contextualSpacing w:val="0"/>
        <w:jc w:val="both"/>
        <w:rPr>
          <w:color w:val="000000" w:themeColor="text1"/>
        </w:rPr>
      </w:pPr>
      <w:r>
        <w:rPr>
          <w:color w:val="000000" w:themeColor="text1"/>
        </w:rPr>
        <w:t>Dustin explained some context related to the data and analysis:</w:t>
      </w:r>
    </w:p>
    <w:p w14:paraId="01E0F7FF" w14:textId="6A5261C2" w:rsidR="002E7190" w:rsidRDefault="00E6742C" w:rsidP="00853707">
      <w:pPr>
        <w:pStyle w:val="ListParagraph"/>
        <w:numPr>
          <w:ilvl w:val="1"/>
          <w:numId w:val="32"/>
        </w:numPr>
        <w:spacing w:after="140" w:line="240" w:lineRule="auto"/>
        <w:ind w:left="1170"/>
        <w:contextualSpacing w:val="0"/>
        <w:jc w:val="both"/>
        <w:rPr>
          <w:color w:val="000000" w:themeColor="text1"/>
        </w:rPr>
      </w:pPr>
      <w:r w:rsidRPr="00A70AED">
        <w:rPr>
          <w:color w:val="000000" w:themeColor="text1"/>
        </w:rPr>
        <w:t xml:space="preserve">HIV Surveillance data for the presentation was analyzed form the enhanced HIV/AIDS Reporting System (eHARS) with laboratory results reported through April 8, 2025. Connecticut population </w:t>
      </w:r>
      <w:r w:rsidR="00A70AED" w:rsidRPr="00A70AED">
        <w:rPr>
          <w:color w:val="000000" w:themeColor="text1"/>
        </w:rPr>
        <w:t>estimates</w:t>
      </w:r>
      <w:r w:rsidRPr="00A70AED">
        <w:rPr>
          <w:color w:val="000000" w:themeColor="text1"/>
        </w:rPr>
        <w:t xml:space="preserve"> are from the CT DPH </w:t>
      </w:r>
      <w:r w:rsidR="00A70AED" w:rsidRPr="00A70AED">
        <w:rPr>
          <w:color w:val="000000" w:themeColor="text1"/>
        </w:rPr>
        <w:t>Connecticut</w:t>
      </w:r>
      <w:r w:rsidRPr="00A70AED">
        <w:rPr>
          <w:color w:val="000000" w:themeColor="text1"/>
        </w:rPr>
        <w:t xml:space="preserve"> </w:t>
      </w:r>
      <w:r w:rsidR="00A70AED" w:rsidRPr="00A70AED">
        <w:rPr>
          <w:color w:val="000000" w:themeColor="text1"/>
        </w:rPr>
        <w:t>state</w:t>
      </w:r>
      <w:r w:rsidRPr="00A70AED">
        <w:rPr>
          <w:color w:val="000000" w:themeColor="text1"/>
        </w:rPr>
        <w:t xml:space="preserve"> and county Population Estimate </w:t>
      </w:r>
      <w:r w:rsidR="00A70AED" w:rsidRPr="00A70AED">
        <w:rPr>
          <w:color w:val="000000" w:themeColor="text1"/>
        </w:rPr>
        <w:t>Series</w:t>
      </w:r>
      <w:r w:rsidRPr="00A70AED">
        <w:rPr>
          <w:color w:val="000000" w:themeColor="text1"/>
        </w:rPr>
        <w:t>, 2010-2023.</w:t>
      </w:r>
    </w:p>
    <w:p w14:paraId="757E7D2F" w14:textId="33AE81C1" w:rsidR="00A70AED" w:rsidRDefault="00605A51" w:rsidP="00853707">
      <w:pPr>
        <w:pStyle w:val="ListParagraph"/>
        <w:numPr>
          <w:ilvl w:val="1"/>
          <w:numId w:val="32"/>
        </w:numPr>
        <w:spacing w:after="140" w:line="240" w:lineRule="auto"/>
        <w:ind w:left="1170"/>
        <w:contextualSpacing w:val="0"/>
        <w:jc w:val="both"/>
        <w:rPr>
          <w:color w:val="000000" w:themeColor="text1"/>
        </w:rPr>
      </w:pPr>
      <w:r>
        <w:rPr>
          <w:color w:val="000000" w:themeColor="text1"/>
        </w:rPr>
        <w:t xml:space="preserve">Newly diagnosed HIV cases are considered Connecticut cases when their address of residence is located within the state at the time of diagnoses. People with HIV (PWH) are considered Connecticut cases when their last known address of residence is located within the state at the end of the analysis year. </w:t>
      </w:r>
    </w:p>
    <w:p w14:paraId="51EB1E32" w14:textId="5E3675CF" w:rsidR="00605A51" w:rsidRDefault="00853707" w:rsidP="00853707">
      <w:pPr>
        <w:pStyle w:val="ListParagraph"/>
        <w:numPr>
          <w:ilvl w:val="1"/>
          <w:numId w:val="32"/>
        </w:numPr>
        <w:spacing w:after="140" w:line="240" w:lineRule="auto"/>
        <w:ind w:left="1170"/>
        <w:contextualSpacing w:val="0"/>
        <w:jc w:val="both"/>
        <w:rPr>
          <w:color w:val="000000" w:themeColor="text1"/>
        </w:rPr>
      </w:pPr>
      <w:r>
        <w:rPr>
          <w:color w:val="000000" w:themeColor="text1"/>
        </w:rPr>
        <w:t xml:space="preserve">HIV laboratory results volume was lower than normal during 2022 and some statistics may be under-reported. </w:t>
      </w:r>
    </w:p>
    <w:p w14:paraId="7A5591D9" w14:textId="77777777" w:rsidR="003A6091" w:rsidRDefault="008027F3" w:rsidP="009E43E8">
      <w:pPr>
        <w:pStyle w:val="ListParagraph"/>
        <w:numPr>
          <w:ilvl w:val="0"/>
          <w:numId w:val="32"/>
        </w:numPr>
        <w:spacing w:after="140" w:line="240" w:lineRule="auto"/>
        <w:contextualSpacing w:val="0"/>
        <w:jc w:val="both"/>
        <w:rPr>
          <w:color w:val="000000" w:themeColor="text1"/>
        </w:rPr>
      </w:pPr>
      <w:r>
        <w:rPr>
          <w:color w:val="000000" w:themeColor="text1"/>
        </w:rPr>
        <w:t xml:space="preserve">Of the total </w:t>
      </w:r>
      <w:r w:rsidR="00BB338A">
        <w:rPr>
          <w:color w:val="000000" w:themeColor="text1"/>
        </w:rPr>
        <w:t># of P</w:t>
      </w:r>
      <w:r w:rsidR="00254CC0">
        <w:rPr>
          <w:color w:val="000000" w:themeColor="text1"/>
        </w:rPr>
        <w:t>W</w:t>
      </w:r>
      <w:r w:rsidR="00BB338A">
        <w:rPr>
          <w:color w:val="000000" w:themeColor="text1"/>
        </w:rPr>
        <w:t>H</w:t>
      </w:r>
      <w:r w:rsidR="003A6091">
        <w:rPr>
          <w:color w:val="000000" w:themeColor="text1"/>
        </w:rPr>
        <w:t>:</w:t>
      </w:r>
    </w:p>
    <w:p w14:paraId="3E0B9C22" w14:textId="79A2EC71" w:rsidR="00BB338A" w:rsidRDefault="00254CC0" w:rsidP="003A6091">
      <w:pPr>
        <w:pStyle w:val="ListParagraph"/>
        <w:numPr>
          <w:ilvl w:val="1"/>
          <w:numId w:val="32"/>
        </w:numPr>
        <w:spacing w:after="140" w:line="240" w:lineRule="auto"/>
        <w:contextualSpacing w:val="0"/>
        <w:jc w:val="both"/>
        <w:rPr>
          <w:color w:val="000000" w:themeColor="text1"/>
        </w:rPr>
      </w:pPr>
      <w:r>
        <w:rPr>
          <w:color w:val="000000" w:themeColor="text1"/>
        </w:rPr>
        <w:t xml:space="preserve"> 36% identify as Hispanic/Latino followed by </w:t>
      </w:r>
      <w:r w:rsidR="00A25474">
        <w:rPr>
          <w:color w:val="000000" w:themeColor="text1"/>
        </w:rPr>
        <w:t>33% Black/African American, and 28% White.</w:t>
      </w:r>
    </w:p>
    <w:p w14:paraId="25C7C70D" w14:textId="4011A512" w:rsidR="003A6091" w:rsidRDefault="003A6091" w:rsidP="003A6091">
      <w:pPr>
        <w:pStyle w:val="ListParagraph"/>
        <w:numPr>
          <w:ilvl w:val="1"/>
          <w:numId w:val="32"/>
        </w:numPr>
        <w:spacing w:after="140" w:line="240" w:lineRule="auto"/>
        <w:contextualSpacing w:val="0"/>
        <w:jc w:val="both"/>
        <w:rPr>
          <w:color w:val="000000" w:themeColor="text1"/>
        </w:rPr>
      </w:pPr>
      <w:r>
        <w:rPr>
          <w:color w:val="000000" w:themeColor="text1"/>
        </w:rPr>
        <w:t xml:space="preserve">Transmission categories </w:t>
      </w:r>
      <w:r w:rsidR="009A3220">
        <w:rPr>
          <w:color w:val="000000" w:themeColor="text1"/>
        </w:rPr>
        <w:t xml:space="preserve">for PWH is led by MSM (35%) followed by </w:t>
      </w:r>
      <w:r w:rsidR="007570CD">
        <w:rPr>
          <w:color w:val="000000" w:themeColor="text1"/>
        </w:rPr>
        <w:t xml:space="preserve">heterosexual contact (28%), injection drug use (22%), other (13%), and MSM </w:t>
      </w:r>
      <w:r w:rsidR="00F56CC3">
        <w:rPr>
          <w:color w:val="000000" w:themeColor="text1"/>
        </w:rPr>
        <w:t xml:space="preserve">+ injection drug use (2%). </w:t>
      </w:r>
    </w:p>
    <w:p w14:paraId="2F629655" w14:textId="581F17D7" w:rsidR="00F56CC3" w:rsidRDefault="00F56CC3" w:rsidP="003A6091">
      <w:pPr>
        <w:pStyle w:val="ListParagraph"/>
        <w:numPr>
          <w:ilvl w:val="1"/>
          <w:numId w:val="32"/>
        </w:numPr>
        <w:spacing w:after="140" w:line="240" w:lineRule="auto"/>
        <w:contextualSpacing w:val="0"/>
        <w:jc w:val="both"/>
        <w:rPr>
          <w:color w:val="000000" w:themeColor="text1"/>
        </w:rPr>
      </w:pPr>
      <w:r>
        <w:rPr>
          <w:color w:val="000000" w:themeColor="text1"/>
        </w:rPr>
        <w:t xml:space="preserve">Highest prevalence cities include Hartford (1,346), New Haven (1,272), Bridgeport (1,149), Waterbury (696), and Stamford (495). </w:t>
      </w:r>
    </w:p>
    <w:p w14:paraId="0A1B9819" w14:textId="77777777" w:rsidR="009E43E8" w:rsidRDefault="00740BFF" w:rsidP="009E43E8">
      <w:pPr>
        <w:pStyle w:val="ListParagraph"/>
        <w:numPr>
          <w:ilvl w:val="0"/>
          <w:numId w:val="32"/>
        </w:numPr>
        <w:spacing w:after="140" w:line="240" w:lineRule="auto"/>
        <w:contextualSpacing w:val="0"/>
        <w:jc w:val="both"/>
        <w:rPr>
          <w:color w:val="000000" w:themeColor="text1"/>
        </w:rPr>
      </w:pPr>
      <w:r>
        <w:rPr>
          <w:color w:val="000000" w:themeColor="text1"/>
        </w:rPr>
        <w:t>246 new HIV dia</w:t>
      </w:r>
      <w:r w:rsidR="00DE1303">
        <w:rPr>
          <w:color w:val="000000" w:themeColor="text1"/>
        </w:rPr>
        <w:t xml:space="preserve">gnoses in 2023 with provisional data suggesting a higher number for 2024. </w:t>
      </w:r>
    </w:p>
    <w:p w14:paraId="2398989E" w14:textId="3AF2A7C9" w:rsidR="00A70AED" w:rsidRDefault="00815BEE" w:rsidP="009E43E8">
      <w:pPr>
        <w:pStyle w:val="ListParagraph"/>
        <w:numPr>
          <w:ilvl w:val="1"/>
          <w:numId w:val="32"/>
        </w:numPr>
        <w:spacing w:after="140" w:line="240" w:lineRule="auto"/>
        <w:contextualSpacing w:val="0"/>
        <w:jc w:val="both"/>
        <w:rPr>
          <w:color w:val="000000" w:themeColor="text1"/>
        </w:rPr>
      </w:pPr>
      <w:r>
        <w:rPr>
          <w:color w:val="000000" w:themeColor="text1"/>
        </w:rPr>
        <w:lastRenderedPageBreak/>
        <w:t>Highest incidence found in larger cities</w:t>
      </w:r>
      <w:r w:rsidR="00146612">
        <w:rPr>
          <w:color w:val="000000" w:themeColor="text1"/>
        </w:rPr>
        <w:t xml:space="preserve"> (led by Bridgeport and Hartford)</w:t>
      </w:r>
      <w:r>
        <w:rPr>
          <w:color w:val="000000" w:themeColor="text1"/>
        </w:rPr>
        <w:t xml:space="preserve"> with mid-level incidence </w:t>
      </w:r>
      <w:r w:rsidR="00146612">
        <w:rPr>
          <w:color w:val="000000" w:themeColor="text1"/>
        </w:rPr>
        <w:t xml:space="preserve">in </w:t>
      </w:r>
      <w:r>
        <w:rPr>
          <w:color w:val="000000" w:themeColor="text1"/>
        </w:rPr>
        <w:t>town</w:t>
      </w:r>
      <w:r w:rsidR="00146612">
        <w:rPr>
          <w:color w:val="000000" w:themeColor="text1"/>
        </w:rPr>
        <w:t>s surrounding these larger cities.</w:t>
      </w:r>
    </w:p>
    <w:p w14:paraId="1976AFC7" w14:textId="3954393B" w:rsidR="009E43E8" w:rsidRDefault="00027C8E" w:rsidP="009E43E8">
      <w:pPr>
        <w:pStyle w:val="ListParagraph"/>
        <w:numPr>
          <w:ilvl w:val="1"/>
          <w:numId w:val="32"/>
        </w:numPr>
        <w:spacing w:after="140" w:line="240" w:lineRule="auto"/>
        <w:contextualSpacing w:val="0"/>
        <w:jc w:val="both"/>
        <w:rPr>
          <w:color w:val="000000" w:themeColor="text1"/>
        </w:rPr>
      </w:pPr>
      <w:r>
        <w:rPr>
          <w:color w:val="000000" w:themeColor="text1"/>
        </w:rPr>
        <w:t>Race ethnicity of new diagnoses 2019 to 2023 show 35% Black / African American</w:t>
      </w:r>
      <w:r w:rsidR="00431780">
        <w:rPr>
          <w:color w:val="000000" w:themeColor="text1"/>
        </w:rPr>
        <w:t xml:space="preserve">, 35% Hispanic/Latino, and 25% White. </w:t>
      </w:r>
    </w:p>
    <w:p w14:paraId="61240C3B" w14:textId="396FA343" w:rsidR="00431780" w:rsidRDefault="000E0B52" w:rsidP="009E43E8">
      <w:pPr>
        <w:pStyle w:val="ListParagraph"/>
        <w:numPr>
          <w:ilvl w:val="1"/>
          <w:numId w:val="32"/>
        </w:numPr>
        <w:spacing w:after="140" w:line="240" w:lineRule="auto"/>
        <w:contextualSpacing w:val="0"/>
        <w:jc w:val="both"/>
        <w:rPr>
          <w:color w:val="000000" w:themeColor="text1"/>
        </w:rPr>
      </w:pPr>
      <w:r>
        <w:rPr>
          <w:color w:val="000000" w:themeColor="text1"/>
        </w:rPr>
        <w:t>Progress has occurred in reducing new HIV diagnoses in Black/African American males</w:t>
      </w:r>
      <w:r w:rsidR="00DF6CFF">
        <w:rPr>
          <w:color w:val="000000" w:themeColor="text1"/>
        </w:rPr>
        <w:t xml:space="preserve"> and Hispanic/Latino males during 2019 to 2023</w:t>
      </w:r>
      <w:r w:rsidR="000E4903">
        <w:rPr>
          <w:color w:val="000000" w:themeColor="text1"/>
        </w:rPr>
        <w:t xml:space="preserve">. However new HIV diagnoses </w:t>
      </w:r>
      <w:r w:rsidR="00DF6CFF">
        <w:rPr>
          <w:color w:val="000000" w:themeColor="text1"/>
        </w:rPr>
        <w:t xml:space="preserve">has increased during 2019 to 2023 for </w:t>
      </w:r>
      <w:r w:rsidR="00DE0AFC">
        <w:rPr>
          <w:color w:val="000000" w:themeColor="text1"/>
        </w:rPr>
        <w:t xml:space="preserve">Black/African American females </w:t>
      </w:r>
      <w:r w:rsidR="00DF6CFF">
        <w:rPr>
          <w:color w:val="000000" w:themeColor="text1"/>
        </w:rPr>
        <w:t>and Hispanic/Latina f</w:t>
      </w:r>
      <w:r w:rsidR="00742C69">
        <w:rPr>
          <w:color w:val="000000" w:themeColor="text1"/>
        </w:rPr>
        <w:t>emales.</w:t>
      </w:r>
    </w:p>
    <w:p w14:paraId="7962C392" w14:textId="4E69F85F" w:rsidR="00742C69" w:rsidRDefault="008A5D20" w:rsidP="009E43E8">
      <w:pPr>
        <w:pStyle w:val="ListParagraph"/>
        <w:numPr>
          <w:ilvl w:val="1"/>
          <w:numId w:val="32"/>
        </w:numPr>
        <w:spacing w:after="140" w:line="240" w:lineRule="auto"/>
        <w:contextualSpacing w:val="0"/>
        <w:jc w:val="both"/>
        <w:rPr>
          <w:color w:val="000000" w:themeColor="text1"/>
        </w:rPr>
      </w:pPr>
      <w:r>
        <w:rPr>
          <w:color w:val="000000" w:themeColor="text1"/>
        </w:rPr>
        <w:t>A</w:t>
      </w:r>
      <w:r w:rsidR="000F0A32">
        <w:rPr>
          <w:color w:val="000000" w:themeColor="text1"/>
        </w:rPr>
        <w:t xml:space="preserve"> slight</w:t>
      </w:r>
      <w:r>
        <w:rPr>
          <w:color w:val="000000" w:themeColor="text1"/>
        </w:rPr>
        <w:t xml:space="preserve"> increase </w:t>
      </w:r>
      <w:r w:rsidR="000F0A32">
        <w:rPr>
          <w:color w:val="000000" w:themeColor="text1"/>
        </w:rPr>
        <w:t xml:space="preserve">occurred </w:t>
      </w:r>
      <w:r>
        <w:rPr>
          <w:color w:val="000000" w:themeColor="text1"/>
        </w:rPr>
        <w:t xml:space="preserve">in newly diagnosed men who have sex with men (MSM) occurred during 2019 to 2023. </w:t>
      </w:r>
    </w:p>
    <w:p w14:paraId="4FC2F5E2" w14:textId="5BD94C38" w:rsidR="000F0A32" w:rsidRDefault="00972D5B" w:rsidP="000F0A32">
      <w:pPr>
        <w:pStyle w:val="ListParagraph"/>
        <w:numPr>
          <w:ilvl w:val="0"/>
          <w:numId w:val="32"/>
        </w:numPr>
        <w:spacing w:after="140" w:line="240" w:lineRule="auto"/>
        <w:contextualSpacing w:val="0"/>
        <w:jc w:val="both"/>
        <w:rPr>
          <w:color w:val="000000" w:themeColor="text1"/>
        </w:rPr>
      </w:pPr>
      <w:r>
        <w:rPr>
          <w:color w:val="000000" w:themeColor="text1"/>
        </w:rPr>
        <w:t>The percent of people presenting with or diagnosed with Stage 3 (AIDS) within 3 months of HIV diagnoses</w:t>
      </w:r>
      <w:r w:rsidR="008B09BB">
        <w:rPr>
          <w:color w:val="000000" w:themeColor="text1"/>
        </w:rPr>
        <w:t xml:space="preserve"> (“late testers”) increased</w:t>
      </w:r>
      <w:r>
        <w:rPr>
          <w:color w:val="000000" w:themeColor="text1"/>
        </w:rPr>
        <w:t xml:space="preserve"> from 2019 to 2023</w:t>
      </w:r>
      <w:r w:rsidR="008B09BB">
        <w:rPr>
          <w:color w:val="000000" w:themeColor="text1"/>
        </w:rPr>
        <w:t xml:space="preserve">, with 69 </w:t>
      </w:r>
      <w:r w:rsidR="009D435E">
        <w:rPr>
          <w:color w:val="000000" w:themeColor="text1"/>
        </w:rPr>
        <w:t xml:space="preserve">(28%) </w:t>
      </w:r>
      <w:r w:rsidR="008B09BB">
        <w:rPr>
          <w:color w:val="000000" w:themeColor="text1"/>
        </w:rPr>
        <w:t xml:space="preserve">of the 246 </w:t>
      </w:r>
      <w:r w:rsidR="009D435E">
        <w:rPr>
          <w:color w:val="000000" w:themeColor="text1"/>
        </w:rPr>
        <w:t xml:space="preserve">HIV diagnoses in 2023 meeting the definition for late testers. </w:t>
      </w:r>
    </w:p>
    <w:p w14:paraId="4FCA5B4A" w14:textId="1C903DD1" w:rsidR="009D435E" w:rsidRDefault="009D438A" w:rsidP="009D438A">
      <w:pPr>
        <w:pStyle w:val="ListParagraph"/>
        <w:numPr>
          <w:ilvl w:val="1"/>
          <w:numId w:val="32"/>
        </w:numPr>
        <w:spacing w:after="140" w:line="240" w:lineRule="auto"/>
        <w:contextualSpacing w:val="0"/>
        <w:jc w:val="both"/>
        <w:rPr>
          <w:color w:val="000000" w:themeColor="text1"/>
        </w:rPr>
      </w:pPr>
      <w:r>
        <w:rPr>
          <w:color w:val="000000" w:themeColor="text1"/>
        </w:rPr>
        <w:t xml:space="preserve">Black/African American accounted for 43% of late testers followed by Hispanic/Latino (32%), and White (20%). </w:t>
      </w:r>
    </w:p>
    <w:p w14:paraId="4F0A793A" w14:textId="64607058" w:rsidR="00DE0AFC" w:rsidRDefault="00065678" w:rsidP="009E43E8">
      <w:pPr>
        <w:pStyle w:val="ListParagraph"/>
        <w:numPr>
          <w:ilvl w:val="1"/>
          <w:numId w:val="32"/>
        </w:numPr>
        <w:spacing w:after="140" w:line="240" w:lineRule="auto"/>
        <w:contextualSpacing w:val="0"/>
        <w:jc w:val="both"/>
        <w:rPr>
          <w:color w:val="000000" w:themeColor="text1"/>
        </w:rPr>
      </w:pPr>
      <w:r>
        <w:rPr>
          <w:color w:val="000000" w:themeColor="text1"/>
        </w:rPr>
        <w:t xml:space="preserve">In terms of transmission, </w:t>
      </w:r>
      <w:r w:rsidR="002B42E6">
        <w:rPr>
          <w:color w:val="000000" w:themeColor="text1"/>
        </w:rPr>
        <w:t>MSMs accounted for 43% of late testers, followed by 46% through heterosexual contact.</w:t>
      </w:r>
    </w:p>
    <w:p w14:paraId="0684F52D" w14:textId="683128FD" w:rsidR="00815BEE" w:rsidRDefault="002B7C87" w:rsidP="00F25E71">
      <w:pPr>
        <w:pStyle w:val="ListParagraph"/>
        <w:numPr>
          <w:ilvl w:val="0"/>
          <w:numId w:val="32"/>
        </w:numPr>
        <w:spacing w:after="140" w:line="240" w:lineRule="auto"/>
        <w:contextualSpacing w:val="0"/>
        <w:jc w:val="both"/>
        <w:rPr>
          <w:color w:val="000000" w:themeColor="text1"/>
        </w:rPr>
      </w:pPr>
      <w:r>
        <w:rPr>
          <w:color w:val="000000" w:themeColor="text1"/>
        </w:rPr>
        <w:t xml:space="preserve">In terms of linkage to care, 83% of newly diagnosed </w:t>
      </w:r>
      <w:r w:rsidR="00B821CC">
        <w:rPr>
          <w:color w:val="000000" w:themeColor="text1"/>
        </w:rPr>
        <w:t xml:space="preserve">PWH </w:t>
      </w:r>
      <w:r>
        <w:rPr>
          <w:color w:val="000000" w:themeColor="text1"/>
        </w:rPr>
        <w:t xml:space="preserve">attended a routine HIV care visit within </w:t>
      </w:r>
      <w:r w:rsidR="004C0EEC">
        <w:rPr>
          <w:color w:val="000000" w:themeColor="text1"/>
        </w:rPr>
        <w:t xml:space="preserve">one month of diagnosis were linked to care and 96% were linked to care within 12 months of diagnoses. This </w:t>
      </w:r>
      <w:r w:rsidR="007F66B5">
        <w:rPr>
          <w:color w:val="000000" w:themeColor="text1"/>
        </w:rPr>
        <w:t xml:space="preserve">falls below the statewide indicator goal of 90%. </w:t>
      </w:r>
    </w:p>
    <w:p w14:paraId="0CA209A7" w14:textId="66A9EE9F" w:rsidR="007F66B5" w:rsidRDefault="00382602" w:rsidP="00F25E71">
      <w:pPr>
        <w:pStyle w:val="ListParagraph"/>
        <w:numPr>
          <w:ilvl w:val="0"/>
          <w:numId w:val="32"/>
        </w:numPr>
        <w:spacing w:after="140" w:line="240" w:lineRule="auto"/>
        <w:contextualSpacing w:val="0"/>
        <w:jc w:val="both"/>
        <w:rPr>
          <w:color w:val="000000" w:themeColor="text1"/>
        </w:rPr>
      </w:pPr>
      <w:r>
        <w:rPr>
          <w:color w:val="000000" w:themeColor="text1"/>
        </w:rPr>
        <w:t xml:space="preserve">In terms of viral suppression, </w:t>
      </w:r>
      <w:r w:rsidR="00B41AEF">
        <w:rPr>
          <w:color w:val="000000" w:themeColor="text1"/>
        </w:rPr>
        <w:t xml:space="preserve">75% of newly diagnosed individuals in 2023 were virally suppressed. This falls below the </w:t>
      </w:r>
      <w:r w:rsidR="009A1082">
        <w:rPr>
          <w:color w:val="000000" w:themeColor="text1"/>
        </w:rPr>
        <w:t>statewide indicator goal of 87%.</w:t>
      </w:r>
    </w:p>
    <w:p w14:paraId="3B53BD46" w14:textId="655DA2EC" w:rsidR="006E0D5E" w:rsidRDefault="006E0D5E" w:rsidP="00F25E71">
      <w:pPr>
        <w:pStyle w:val="ListParagraph"/>
        <w:numPr>
          <w:ilvl w:val="0"/>
          <w:numId w:val="32"/>
        </w:numPr>
        <w:spacing w:after="140" w:line="240" w:lineRule="auto"/>
        <w:contextualSpacing w:val="0"/>
        <w:jc w:val="both"/>
        <w:rPr>
          <w:color w:val="000000" w:themeColor="text1"/>
        </w:rPr>
      </w:pPr>
      <w:r>
        <w:rPr>
          <w:color w:val="000000" w:themeColor="text1"/>
        </w:rPr>
        <w:t xml:space="preserve">Knowledge of HIV status continues to hover around 92.2% which is </w:t>
      </w:r>
      <w:r w:rsidR="00540205">
        <w:rPr>
          <w:color w:val="000000" w:themeColor="text1"/>
        </w:rPr>
        <w:t xml:space="preserve">lower than </w:t>
      </w:r>
      <w:proofErr w:type="gramStart"/>
      <w:r w:rsidR="00B821CC">
        <w:rPr>
          <w:color w:val="000000" w:themeColor="text1"/>
        </w:rPr>
        <w:t>the 2026</w:t>
      </w:r>
      <w:proofErr w:type="gramEnd"/>
      <w:r w:rsidR="00B821CC">
        <w:rPr>
          <w:color w:val="000000" w:themeColor="text1"/>
        </w:rPr>
        <w:t xml:space="preserve"> </w:t>
      </w:r>
      <w:r w:rsidR="00540205">
        <w:rPr>
          <w:color w:val="000000" w:themeColor="text1"/>
        </w:rPr>
        <w:t>statewide indicator goal of 93%.</w:t>
      </w:r>
    </w:p>
    <w:p w14:paraId="57E5929F" w14:textId="77777777" w:rsidR="00B749D8" w:rsidRDefault="00864F4C" w:rsidP="00F25E71">
      <w:pPr>
        <w:pStyle w:val="ListParagraph"/>
        <w:numPr>
          <w:ilvl w:val="0"/>
          <w:numId w:val="32"/>
        </w:numPr>
        <w:spacing w:after="140" w:line="240" w:lineRule="auto"/>
        <w:contextualSpacing w:val="0"/>
        <w:jc w:val="both"/>
        <w:rPr>
          <w:color w:val="000000" w:themeColor="text1"/>
        </w:rPr>
      </w:pPr>
      <w:r>
        <w:rPr>
          <w:color w:val="000000" w:themeColor="text1"/>
        </w:rPr>
        <w:t xml:space="preserve">In terms of viral suppression of PWH diagnosed through 2022 and residing in Connecticut at the end of 2023, </w:t>
      </w:r>
      <w:r w:rsidR="000221C8">
        <w:rPr>
          <w:color w:val="000000" w:themeColor="text1"/>
        </w:rPr>
        <w:t xml:space="preserve">90.7% of those who received care and engage in 1 or more care visits in 12 months were virally suppressed as compared to </w:t>
      </w:r>
      <w:r w:rsidR="00F03458">
        <w:rPr>
          <w:color w:val="000000" w:themeColor="text1"/>
        </w:rPr>
        <w:t xml:space="preserve">a 70.4% viral suppression rate for </w:t>
      </w:r>
      <w:r w:rsidR="00325B31">
        <w:rPr>
          <w:color w:val="000000" w:themeColor="text1"/>
        </w:rPr>
        <w:t xml:space="preserve">all </w:t>
      </w:r>
      <w:r w:rsidR="00F03458">
        <w:rPr>
          <w:color w:val="000000" w:themeColor="text1"/>
        </w:rPr>
        <w:t xml:space="preserve">10,559 </w:t>
      </w:r>
      <w:r w:rsidR="00325B31">
        <w:rPr>
          <w:color w:val="000000" w:themeColor="text1"/>
        </w:rPr>
        <w:t>PWH in Connecticut</w:t>
      </w:r>
      <w:r w:rsidR="00F03458">
        <w:rPr>
          <w:color w:val="000000" w:themeColor="text1"/>
        </w:rPr>
        <w:t>.</w:t>
      </w:r>
      <w:r w:rsidR="00607CA3">
        <w:rPr>
          <w:color w:val="000000" w:themeColor="text1"/>
        </w:rPr>
        <w:t xml:space="preserve"> </w:t>
      </w:r>
    </w:p>
    <w:p w14:paraId="4C475D85" w14:textId="1C1B219F" w:rsidR="00A11E77" w:rsidRDefault="00607CA3" w:rsidP="00B749D8">
      <w:pPr>
        <w:pStyle w:val="ListParagraph"/>
        <w:numPr>
          <w:ilvl w:val="1"/>
          <w:numId w:val="32"/>
        </w:numPr>
        <w:spacing w:after="140" w:line="240" w:lineRule="auto"/>
        <w:contextualSpacing w:val="0"/>
        <w:jc w:val="both"/>
        <w:rPr>
          <w:color w:val="000000" w:themeColor="text1"/>
        </w:rPr>
      </w:pPr>
      <w:r>
        <w:rPr>
          <w:color w:val="000000" w:themeColor="text1"/>
        </w:rPr>
        <w:t xml:space="preserve">The viral suppression rate for PWH in care remains below the 95% </w:t>
      </w:r>
      <w:r w:rsidR="00A11E77">
        <w:rPr>
          <w:color w:val="000000" w:themeColor="text1"/>
        </w:rPr>
        <w:t xml:space="preserve">goal for the 2026 statewide indicators. </w:t>
      </w:r>
    </w:p>
    <w:p w14:paraId="307B9FB9" w14:textId="07DA7F10" w:rsidR="00B749D8" w:rsidRDefault="00B749D8" w:rsidP="00B749D8">
      <w:pPr>
        <w:pStyle w:val="ListParagraph"/>
        <w:numPr>
          <w:ilvl w:val="1"/>
          <w:numId w:val="32"/>
        </w:numPr>
        <w:spacing w:after="140" w:line="240" w:lineRule="auto"/>
        <w:contextualSpacing w:val="0"/>
        <w:jc w:val="both"/>
        <w:rPr>
          <w:color w:val="000000" w:themeColor="text1"/>
        </w:rPr>
      </w:pPr>
      <w:r>
        <w:rPr>
          <w:color w:val="000000" w:themeColor="text1"/>
        </w:rPr>
        <w:t xml:space="preserve">Viral suppression rates vary by race/ethnicity and gender. </w:t>
      </w:r>
      <w:r w:rsidR="003A6D1D">
        <w:rPr>
          <w:color w:val="000000" w:themeColor="text1"/>
        </w:rPr>
        <w:t>White Females</w:t>
      </w:r>
      <w:r w:rsidR="00BA379E">
        <w:rPr>
          <w:color w:val="000000" w:themeColor="text1"/>
        </w:rPr>
        <w:t xml:space="preserve"> (64.5%)</w:t>
      </w:r>
      <w:r w:rsidR="003A6D1D">
        <w:rPr>
          <w:color w:val="000000" w:themeColor="text1"/>
        </w:rPr>
        <w:t xml:space="preserve"> </w:t>
      </w:r>
      <w:r w:rsidR="00BA379E">
        <w:rPr>
          <w:color w:val="000000" w:themeColor="text1"/>
        </w:rPr>
        <w:t>and Hispanic Males</w:t>
      </w:r>
      <w:r w:rsidR="000A4175">
        <w:rPr>
          <w:color w:val="000000" w:themeColor="text1"/>
        </w:rPr>
        <w:t xml:space="preserve"> (64.8%)</w:t>
      </w:r>
      <w:r w:rsidR="00BA379E">
        <w:rPr>
          <w:color w:val="000000" w:themeColor="text1"/>
        </w:rPr>
        <w:t xml:space="preserve"> have the lowest rates of viral suppression. </w:t>
      </w:r>
    </w:p>
    <w:p w14:paraId="66DA48BA" w14:textId="7FBB257A" w:rsidR="000A4175" w:rsidRDefault="000A4175" w:rsidP="00B749D8">
      <w:pPr>
        <w:pStyle w:val="ListParagraph"/>
        <w:numPr>
          <w:ilvl w:val="1"/>
          <w:numId w:val="32"/>
        </w:numPr>
        <w:spacing w:after="140" w:line="240" w:lineRule="auto"/>
        <w:contextualSpacing w:val="0"/>
        <w:jc w:val="both"/>
        <w:rPr>
          <w:color w:val="000000" w:themeColor="text1"/>
        </w:rPr>
      </w:pPr>
      <w:r>
        <w:rPr>
          <w:color w:val="000000" w:themeColor="text1"/>
        </w:rPr>
        <w:t>Pro</w:t>
      </w:r>
      <w:r w:rsidR="008F6134">
        <w:rPr>
          <w:color w:val="000000" w:themeColor="text1"/>
        </w:rPr>
        <w:t>gress remains limited as it relates to increasing viral suppression rates by at-risk groups</w:t>
      </w:r>
      <w:r w:rsidR="00EF4F56">
        <w:rPr>
          <w:color w:val="000000" w:themeColor="text1"/>
        </w:rPr>
        <w:t xml:space="preserve">. However, notable progress is occurring with respect to viral suppression in youths age 13 to 24 </w:t>
      </w:r>
      <w:r w:rsidR="00F06D0B">
        <w:rPr>
          <w:color w:val="000000" w:themeColor="text1"/>
        </w:rPr>
        <w:t xml:space="preserve">during 2023. </w:t>
      </w:r>
    </w:p>
    <w:p w14:paraId="4C7F7084" w14:textId="77777777" w:rsidR="00C605A4" w:rsidRDefault="00C605A4" w:rsidP="00F25E71">
      <w:pPr>
        <w:pStyle w:val="ListParagraph"/>
        <w:numPr>
          <w:ilvl w:val="0"/>
          <w:numId w:val="32"/>
        </w:numPr>
        <w:spacing w:after="140" w:line="240" w:lineRule="auto"/>
        <w:contextualSpacing w:val="0"/>
        <w:jc w:val="both"/>
        <w:rPr>
          <w:color w:val="000000" w:themeColor="text1"/>
        </w:rPr>
      </w:pPr>
      <w:r>
        <w:rPr>
          <w:color w:val="000000" w:themeColor="text1"/>
        </w:rPr>
        <w:t xml:space="preserve">In general, </w:t>
      </w:r>
    </w:p>
    <w:p w14:paraId="285D8AA8" w14:textId="77777777" w:rsidR="00B05AC1" w:rsidRDefault="006A16C1" w:rsidP="00C605A4">
      <w:pPr>
        <w:pStyle w:val="ListParagraph"/>
        <w:numPr>
          <w:ilvl w:val="1"/>
          <w:numId w:val="32"/>
        </w:numPr>
        <w:spacing w:after="140" w:line="240" w:lineRule="auto"/>
        <w:contextualSpacing w:val="0"/>
        <w:jc w:val="both"/>
        <w:rPr>
          <w:color w:val="000000" w:themeColor="text1"/>
        </w:rPr>
      </w:pPr>
      <w:r>
        <w:rPr>
          <w:color w:val="000000" w:themeColor="text1"/>
        </w:rPr>
        <w:t>Progress has occurred in areas such as reducing disparities of new HIV diagnoses in Black/African American men</w:t>
      </w:r>
      <w:r w:rsidR="00F25055">
        <w:rPr>
          <w:color w:val="000000" w:themeColor="text1"/>
        </w:rPr>
        <w:t xml:space="preserve">, reducing disparities in viral load suppression for youth, </w:t>
      </w:r>
      <w:r w:rsidR="005775C3">
        <w:rPr>
          <w:color w:val="000000" w:themeColor="text1"/>
        </w:rPr>
        <w:t>as well as percent of people wit</w:t>
      </w:r>
      <w:r w:rsidR="00B05AC1">
        <w:rPr>
          <w:color w:val="000000" w:themeColor="text1"/>
        </w:rPr>
        <w:t xml:space="preserve">h diagnosed HIV who are virally suppressed and percent of PWH in care who are virally suppressed. </w:t>
      </w:r>
    </w:p>
    <w:p w14:paraId="4C310F65" w14:textId="6E52C842" w:rsidR="00540205" w:rsidRDefault="00B05AC1" w:rsidP="00C605A4">
      <w:pPr>
        <w:pStyle w:val="ListParagraph"/>
        <w:numPr>
          <w:ilvl w:val="1"/>
          <w:numId w:val="32"/>
        </w:numPr>
        <w:spacing w:after="140" w:line="240" w:lineRule="auto"/>
        <w:contextualSpacing w:val="0"/>
        <w:jc w:val="both"/>
        <w:rPr>
          <w:color w:val="000000" w:themeColor="text1"/>
        </w:rPr>
      </w:pPr>
      <w:r>
        <w:rPr>
          <w:color w:val="000000" w:themeColor="text1"/>
        </w:rPr>
        <w:t>The number of new HIV diagnoses has increased</w:t>
      </w:r>
      <w:r w:rsidR="004313CB">
        <w:rPr>
          <w:color w:val="000000" w:themeColor="text1"/>
        </w:rPr>
        <w:t xml:space="preserve">. The increase </w:t>
      </w:r>
      <w:r w:rsidR="003C293B">
        <w:rPr>
          <w:color w:val="000000" w:themeColor="text1"/>
        </w:rPr>
        <w:t>may be explained in part by implementation of routine HIV testing</w:t>
      </w:r>
      <w:r w:rsidR="004313CB">
        <w:rPr>
          <w:color w:val="000000" w:themeColor="text1"/>
        </w:rPr>
        <w:t xml:space="preserve">. </w:t>
      </w:r>
    </w:p>
    <w:p w14:paraId="5E2E127B" w14:textId="236B92EC" w:rsidR="00715FA9" w:rsidRPr="00B2291E" w:rsidRDefault="00715FA9" w:rsidP="00C605A4">
      <w:pPr>
        <w:pStyle w:val="ListParagraph"/>
        <w:numPr>
          <w:ilvl w:val="1"/>
          <w:numId w:val="32"/>
        </w:numPr>
        <w:spacing w:after="140" w:line="240" w:lineRule="auto"/>
        <w:contextualSpacing w:val="0"/>
        <w:jc w:val="both"/>
        <w:rPr>
          <w:color w:val="000000" w:themeColor="text1"/>
        </w:rPr>
      </w:pPr>
      <w:r>
        <w:rPr>
          <w:color w:val="000000" w:themeColor="text1"/>
        </w:rPr>
        <w:lastRenderedPageBreak/>
        <w:t>Progress in reducing disparities in viral load suppression</w:t>
      </w:r>
      <w:r w:rsidR="003D582B">
        <w:rPr>
          <w:color w:val="000000" w:themeColor="text1"/>
        </w:rPr>
        <w:t xml:space="preserve"> and disparities in newly diagnosed </w:t>
      </w:r>
      <w:r w:rsidR="00C828A2">
        <w:rPr>
          <w:color w:val="000000" w:themeColor="text1"/>
        </w:rPr>
        <w:t>(</w:t>
      </w:r>
      <w:r w:rsidR="003D582B">
        <w:rPr>
          <w:color w:val="000000" w:themeColor="text1"/>
        </w:rPr>
        <w:t xml:space="preserve">MSM, Black Women, and </w:t>
      </w:r>
      <w:r w:rsidR="00C828A2">
        <w:rPr>
          <w:color w:val="000000" w:themeColor="text1"/>
        </w:rPr>
        <w:t>Hispanic Men and Women</w:t>
      </w:r>
      <w:r w:rsidR="00DF68AC">
        <w:rPr>
          <w:color w:val="000000" w:themeColor="text1"/>
        </w:rPr>
        <w:t>)</w:t>
      </w:r>
      <w:r>
        <w:rPr>
          <w:color w:val="000000" w:themeColor="text1"/>
        </w:rPr>
        <w:t xml:space="preserve"> remains limited</w:t>
      </w:r>
      <w:r w:rsidR="003D582B">
        <w:rPr>
          <w:color w:val="000000" w:themeColor="text1"/>
        </w:rPr>
        <w:t xml:space="preserve">. </w:t>
      </w:r>
    </w:p>
    <w:p w14:paraId="385AB645" w14:textId="7B691CA3" w:rsidR="009B401C" w:rsidRDefault="00DF68AC" w:rsidP="00DA101E">
      <w:pPr>
        <w:spacing w:after="140" w:line="240" w:lineRule="auto"/>
        <w:jc w:val="both"/>
        <w:rPr>
          <w:color w:val="000000" w:themeColor="text1"/>
        </w:rPr>
      </w:pPr>
      <w:r>
        <w:rPr>
          <w:color w:val="000000" w:themeColor="text1"/>
        </w:rPr>
        <w:t xml:space="preserve">CHPC participants </w:t>
      </w:r>
      <w:r w:rsidR="00F7156D">
        <w:rPr>
          <w:color w:val="000000" w:themeColor="text1"/>
        </w:rPr>
        <w:t>used remaining meeting time to share questions</w:t>
      </w:r>
      <w:r w:rsidR="009B401C">
        <w:rPr>
          <w:color w:val="000000" w:themeColor="text1"/>
        </w:rPr>
        <w:t xml:space="preserve"> and considerations</w:t>
      </w:r>
      <w:r w:rsidR="00F7156D">
        <w:rPr>
          <w:color w:val="000000" w:themeColor="text1"/>
        </w:rPr>
        <w:t xml:space="preserve"> about the data.</w:t>
      </w:r>
    </w:p>
    <w:p w14:paraId="6F94D6FC" w14:textId="3F74FC54" w:rsidR="009B401C" w:rsidRDefault="009B401C" w:rsidP="00DA101E">
      <w:pPr>
        <w:pStyle w:val="ListParagraph"/>
        <w:numPr>
          <w:ilvl w:val="0"/>
          <w:numId w:val="30"/>
        </w:numPr>
        <w:spacing w:after="140" w:line="240" w:lineRule="auto"/>
        <w:contextualSpacing w:val="0"/>
        <w:jc w:val="both"/>
        <w:rPr>
          <w:color w:val="000000" w:themeColor="text1"/>
        </w:rPr>
      </w:pPr>
      <w:r>
        <w:rPr>
          <w:color w:val="000000" w:themeColor="text1"/>
        </w:rPr>
        <w:t>Dante</w:t>
      </w:r>
      <w:r w:rsidR="00F65535">
        <w:rPr>
          <w:color w:val="000000" w:themeColor="text1"/>
        </w:rPr>
        <w:t xml:space="preserve"> Gennaro</w:t>
      </w:r>
      <w:r>
        <w:rPr>
          <w:color w:val="000000" w:themeColor="text1"/>
        </w:rPr>
        <w:t xml:space="preserve"> </w:t>
      </w:r>
      <w:r w:rsidR="00CC5BF4">
        <w:rPr>
          <w:color w:val="000000" w:themeColor="text1"/>
        </w:rPr>
        <w:t xml:space="preserve">observed that Connecticut might be receiving an influx of PWH as neighboring states have reported evidence that more people are moving </w:t>
      </w:r>
      <w:r w:rsidR="00DA101E">
        <w:rPr>
          <w:color w:val="000000" w:themeColor="text1"/>
        </w:rPr>
        <w:t xml:space="preserve">into states that have better service and a more receptive political climate. </w:t>
      </w:r>
    </w:p>
    <w:p w14:paraId="6572CEC7" w14:textId="2189E82A" w:rsidR="00DA101E" w:rsidRDefault="00AA5B43" w:rsidP="00DA101E">
      <w:pPr>
        <w:pStyle w:val="ListParagraph"/>
        <w:numPr>
          <w:ilvl w:val="0"/>
          <w:numId w:val="30"/>
        </w:numPr>
        <w:spacing w:after="140" w:line="240" w:lineRule="auto"/>
        <w:contextualSpacing w:val="0"/>
        <w:jc w:val="both"/>
        <w:rPr>
          <w:color w:val="000000" w:themeColor="text1"/>
        </w:rPr>
      </w:pPr>
      <w:r>
        <w:rPr>
          <w:color w:val="000000" w:themeColor="text1"/>
        </w:rPr>
        <w:t xml:space="preserve">Andre McGiuire asked if a plan exists to bring in line the newly diagnosed with the state and federal goals for new diagnoses. Dante explained that the </w:t>
      </w:r>
      <w:r w:rsidR="00DA0462">
        <w:rPr>
          <w:color w:val="000000" w:themeColor="text1"/>
        </w:rPr>
        <w:t xml:space="preserve">Connecticut Integrated Plan was the vehicle to facilitate ending the HIV epidemic in Connecticut. </w:t>
      </w:r>
    </w:p>
    <w:p w14:paraId="462480B4" w14:textId="77777777" w:rsidR="007F65B6" w:rsidRDefault="002A08D0" w:rsidP="002A08D0">
      <w:pPr>
        <w:pStyle w:val="ListParagraph"/>
        <w:numPr>
          <w:ilvl w:val="0"/>
          <w:numId w:val="30"/>
        </w:numPr>
        <w:spacing w:after="140" w:line="240" w:lineRule="auto"/>
        <w:contextualSpacing w:val="0"/>
        <w:jc w:val="both"/>
        <w:rPr>
          <w:color w:val="000000" w:themeColor="text1"/>
        </w:rPr>
      </w:pPr>
      <w:r>
        <w:rPr>
          <w:color w:val="000000" w:themeColor="text1"/>
        </w:rPr>
        <w:t xml:space="preserve">Anthony Santella shared that he was expecting to see more “progress” on the statewide indicators. </w:t>
      </w:r>
    </w:p>
    <w:p w14:paraId="0D301A27" w14:textId="451EB577" w:rsidR="002A08D0" w:rsidRDefault="002A08D0" w:rsidP="00625193">
      <w:pPr>
        <w:pStyle w:val="ListParagraph"/>
        <w:numPr>
          <w:ilvl w:val="1"/>
          <w:numId w:val="30"/>
        </w:numPr>
        <w:spacing w:after="140" w:line="240" w:lineRule="auto"/>
        <w:ind w:left="1080" w:hanging="310"/>
        <w:contextualSpacing w:val="0"/>
        <w:jc w:val="both"/>
        <w:rPr>
          <w:color w:val="000000" w:themeColor="text1"/>
        </w:rPr>
      </w:pPr>
      <w:r>
        <w:rPr>
          <w:color w:val="000000" w:themeColor="text1"/>
        </w:rPr>
        <w:t xml:space="preserve">Short term progress in routine HIV testing translates to less progress on reducing new HIV diagnoses. </w:t>
      </w:r>
    </w:p>
    <w:p w14:paraId="3D199748" w14:textId="2154A60C" w:rsidR="004230F5" w:rsidRDefault="00C376F9" w:rsidP="00625193">
      <w:pPr>
        <w:pStyle w:val="ListParagraph"/>
        <w:numPr>
          <w:ilvl w:val="1"/>
          <w:numId w:val="30"/>
        </w:numPr>
        <w:spacing w:after="140" w:line="240" w:lineRule="auto"/>
        <w:ind w:left="1080" w:hanging="310"/>
        <w:contextualSpacing w:val="0"/>
        <w:jc w:val="both"/>
        <w:rPr>
          <w:color w:val="000000" w:themeColor="text1"/>
        </w:rPr>
      </w:pPr>
      <w:r>
        <w:rPr>
          <w:color w:val="000000" w:themeColor="text1"/>
        </w:rPr>
        <w:t xml:space="preserve">Dave Bechtel stated that the pre-COVID trends were mostly positive and the statewide indicator goals </w:t>
      </w:r>
      <w:r w:rsidR="004230F5">
        <w:rPr>
          <w:color w:val="000000" w:themeColor="text1"/>
        </w:rPr>
        <w:t xml:space="preserve">for 2026 anticipated that these trends would continue which is clearly not the case. </w:t>
      </w:r>
    </w:p>
    <w:p w14:paraId="1E8DEB88" w14:textId="26D96FD9" w:rsidR="004230F5" w:rsidRPr="004230F5" w:rsidRDefault="004230F5" w:rsidP="00625193">
      <w:pPr>
        <w:pStyle w:val="ListParagraph"/>
        <w:numPr>
          <w:ilvl w:val="1"/>
          <w:numId w:val="30"/>
        </w:numPr>
        <w:spacing w:after="140" w:line="240" w:lineRule="auto"/>
        <w:ind w:left="1080" w:hanging="310"/>
        <w:contextualSpacing w:val="0"/>
        <w:jc w:val="both"/>
        <w:rPr>
          <w:color w:val="000000" w:themeColor="text1"/>
        </w:rPr>
      </w:pPr>
      <w:r>
        <w:rPr>
          <w:color w:val="000000" w:themeColor="text1"/>
        </w:rPr>
        <w:t xml:space="preserve">Mark Nickel shared that </w:t>
      </w:r>
      <w:r w:rsidR="00481458">
        <w:rPr>
          <w:color w:val="000000" w:themeColor="text1"/>
        </w:rPr>
        <w:t xml:space="preserve">the CHPC and its Quality and Performance Management group had initially set much more conservative goals </w:t>
      </w:r>
      <w:r w:rsidR="007B67D8">
        <w:rPr>
          <w:color w:val="000000" w:themeColor="text1"/>
        </w:rPr>
        <w:t xml:space="preserve">for indicators such as reducing new HIV diagnoses. The conservative approach was </w:t>
      </w:r>
      <w:r w:rsidR="00022EE0">
        <w:rPr>
          <w:color w:val="000000" w:themeColor="text1"/>
        </w:rPr>
        <w:t xml:space="preserve">intentional in anticipation that implementation of routine HIV testing laws would result in a short-term uptick before a longer-term reduction. </w:t>
      </w:r>
      <w:r w:rsidR="00035489">
        <w:rPr>
          <w:color w:val="000000" w:themeColor="text1"/>
        </w:rPr>
        <w:t xml:space="preserve">However, feedback from federal project officers required Connecticut to use the federally stated goal irrespective of Connecticut’s </w:t>
      </w:r>
      <w:r w:rsidR="00625193">
        <w:rPr>
          <w:color w:val="000000" w:themeColor="text1"/>
        </w:rPr>
        <w:t xml:space="preserve">data. </w:t>
      </w:r>
    </w:p>
    <w:p w14:paraId="1025CB55" w14:textId="15AD1555" w:rsidR="007C7124" w:rsidRPr="009B401C" w:rsidRDefault="007C7124" w:rsidP="00DA101E">
      <w:pPr>
        <w:pStyle w:val="ListParagraph"/>
        <w:numPr>
          <w:ilvl w:val="0"/>
          <w:numId w:val="30"/>
        </w:numPr>
        <w:spacing w:after="140" w:line="240" w:lineRule="auto"/>
        <w:contextualSpacing w:val="0"/>
        <w:jc w:val="both"/>
        <w:rPr>
          <w:color w:val="000000" w:themeColor="text1"/>
        </w:rPr>
      </w:pPr>
      <w:r>
        <w:rPr>
          <w:color w:val="000000" w:themeColor="text1"/>
        </w:rPr>
        <w:t>Andre McGuire asked for additional demographic information on individuals being tested</w:t>
      </w:r>
      <w:r w:rsidR="003945F2">
        <w:rPr>
          <w:color w:val="000000" w:themeColor="text1"/>
        </w:rPr>
        <w:t xml:space="preserve">. Many Black African Americans are late testers. </w:t>
      </w:r>
    </w:p>
    <w:p w14:paraId="14873180" w14:textId="77777777" w:rsidR="002A08D0" w:rsidRDefault="00CE043E" w:rsidP="002A08D0">
      <w:pPr>
        <w:pStyle w:val="ListParagraph"/>
        <w:numPr>
          <w:ilvl w:val="0"/>
          <w:numId w:val="30"/>
        </w:numPr>
        <w:spacing w:after="140" w:line="240" w:lineRule="auto"/>
        <w:contextualSpacing w:val="0"/>
        <w:jc w:val="both"/>
        <w:rPr>
          <w:color w:val="000000" w:themeColor="text1"/>
        </w:rPr>
      </w:pPr>
      <w:r>
        <w:rPr>
          <w:color w:val="000000" w:themeColor="text1"/>
        </w:rPr>
        <w:t xml:space="preserve"> </w:t>
      </w:r>
      <w:r w:rsidR="002A08D0">
        <w:rPr>
          <w:color w:val="000000" w:themeColor="text1"/>
        </w:rPr>
        <w:t xml:space="preserve">Nilda Fernandez shared that late HIV diagnoses tends to be more common among older adults. </w:t>
      </w:r>
    </w:p>
    <w:p w14:paraId="19A59FCB" w14:textId="795C3610" w:rsidR="002A08D0" w:rsidRDefault="002A08D0" w:rsidP="002A08D0">
      <w:pPr>
        <w:pStyle w:val="ListParagraph"/>
        <w:numPr>
          <w:ilvl w:val="0"/>
          <w:numId w:val="30"/>
        </w:numPr>
        <w:spacing w:after="140" w:line="240" w:lineRule="auto"/>
        <w:contextualSpacing w:val="0"/>
        <w:jc w:val="both"/>
        <w:rPr>
          <w:color w:val="000000" w:themeColor="text1"/>
        </w:rPr>
      </w:pPr>
      <w:r>
        <w:rPr>
          <w:color w:val="000000" w:themeColor="text1"/>
        </w:rPr>
        <w:t>Dr. Michael Virata requested that the late HIV testers data set also be shown by age</w:t>
      </w:r>
      <w:r w:rsidR="00125163">
        <w:rPr>
          <w:color w:val="000000" w:themeColor="text1"/>
        </w:rPr>
        <w:t xml:space="preserve"> and that HIV testing data can be shown by zip code.</w:t>
      </w:r>
    </w:p>
    <w:p w14:paraId="359D6000" w14:textId="614157DE" w:rsidR="002A08D0" w:rsidRDefault="00B06E99" w:rsidP="002A08D0">
      <w:pPr>
        <w:pStyle w:val="ListParagraph"/>
        <w:numPr>
          <w:ilvl w:val="0"/>
          <w:numId w:val="30"/>
        </w:numPr>
        <w:spacing w:after="140" w:line="240" w:lineRule="auto"/>
        <w:contextualSpacing w:val="0"/>
        <w:jc w:val="both"/>
        <w:rPr>
          <w:color w:val="000000" w:themeColor="text1"/>
        </w:rPr>
      </w:pPr>
      <w:r>
        <w:rPr>
          <w:color w:val="000000" w:themeColor="text1"/>
        </w:rPr>
        <w:t>Jenny Bobadilla Pincos</w:t>
      </w:r>
      <w:r w:rsidR="0089612B">
        <w:rPr>
          <w:color w:val="000000" w:themeColor="text1"/>
        </w:rPr>
        <w:t xml:space="preserve"> and Dante Ge</w:t>
      </w:r>
      <w:r w:rsidR="00106FA3">
        <w:rPr>
          <w:color w:val="000000" w:themeColor="text1"/>
        </w:rPr>
        <w:t>nnaro</w:t>
      </w:r>
      <w:r>
        <w:rPr>
          <w:color w:val="000000" w:themeColor="text1"/>
        </w:rPr>
        <w:t xml:space="preserve"> asked if any evidence existed that the new routine HIV testing laws were </w:t>
      </w:r>
      <w:r w:rsidR="00125163">
        <w:rPr>
          <w:color w:val="000000" w:themeColor="text1"/>
        </w:rPr>
        <w:t xml:space="preserve">effectively increasing the number of new HIV diagnoses or if other factors were contributing to the increase. </w:t>
      </w:r>
      <w:r w:rsidR="00617F43">
        <w:rPr>
          <w:color w:val="000000" w:themeColor="text1"/>
        </w:rPr>
        <w:t xml:space="preserve">Mukhtar Mohammed replied that </w:t>
      </w:r>
      <w:r w:rsidR="00851865">
        <w:rPr>
          <w:color w:val="000000" w:themeColor="text1"/>
        </w:rPr>
        <w:t>analysts should be able to find insights upon deeper examination of the data and comparing pre- and post-implementation of routine HIV testing, especially as it relates to emergency room settings.</w:t>
      </w:r>
    </w:p>
    <w:p w14:paraId="0402F944" w14:textId="238ED8F0" w:rsidR="00E87C5D" w:rsidRDefault="00E87C5D" w:rsidP="002A08D0">
      <w:pPr>
        <w:pStyle w:val="ListParagraph"/>
        <w:numPr>
          <w:ilvl w:val="0"/>
          <w:numId w:val="30"/>
        </w:numPr>
        <w:spacing w:after="140" w:line="240" w:lineRule="auto"/>
        <w:contextualSpacing w:val="0"/>
        <w:jc w:val="both"/>
        <w:rPr>
          <w:color w:val="000000" w:themeColor="text1"/>
        </w:rPr>
      </w:pPr>
      <w:r>
        <w:rPr>
          <w:color w:val="000000" w:themeColor="text1"/>
        </w:rPr>
        <w:t xml:space="preserve">Ruth Murray </w:t>
      </w:r>
      <w:r w:rsidR="00851865">
        <w:rPr>
          <w:color w:val="000000" w:themeColor="text1"/>
        </w:rPr>
        <w:t xml:space="preserve">asked whether the data sets reflected only Ryan White funded programs or the entire state. </w:t>
      </w:r>
      <w:r w:rsidR="001F5912">
        <w:rPr>
          <w:color w:val="000000" w:themeColor="text1"/>
        </w:rPr>
        <w:t xml:space="preserve">Mukhtar Mohammed confirmed that the data sets include all labs received by CT DPH. </w:t>
      </w:r>
    </w:p>
    <w:p w14:paraId="1B106133" w14:textId="371DBD96" w:rsidR="000D4280" w:rsidRPr="000D4280" w:rsidRDefault="00D40CF6" w:rsidP="000D4280">
      <w:pPr>
        <w:pStyle w:val="ListParagraph"/>
        <w:numPr>
          <w:ilvl w:val="0"/>
          <w:numId w:val="30"/>
        </w:numPr>
        <w:spacing w:after="140" w:line="240" w:lineRule="auto"/>
        <w:contextualSpacing w:val="0"/>
        <w:jc w:val="both"/>
        <w:rPr>
          <w:color w:val="000000" w:themeColor="text1"/>
        </w:rPr>
      </w:pPr>
      <w:r>
        <w:rPr>
          <w:color w:val="000000" w:themeColor="text1"/>
        </w:rPr>
        <w:t xml:space="preserve">Several individuals observed the importance of setting up or using effective communication channels with community partners and residents to convey the information. </w:t>
      </w:r>
    </w:p>
    <w:p w14:paraId="3E36BF5A" w14:textId="4D7B5869" w:rsidR="001F5912" w:rsidRDefault="00D40CF6" w:rsidP="002A08D0">
      <w:pPr>
        <w:pStyle w:val="ListParagraph"/>
        <w:numPr>
          <w:ilvl w:val="0"/>
          <w:numId w:val="30"/>
        </w:numPr>
        <w:spacing w:after="140" w:line="240" w:lineRule="auto"/>
        <w:contextualSpacing w:val="0"/>
        <w:jc w:val="both"/>
        <w:rPr>
          <w:color w:val="000000" w:themeColor="text1"/>
        </w:rPr>
      </w:pPr>
      <w:r>
        <w:rPr>
          <w:color w:val="000000" w:themeColor="text1"/>
        </w:rPr>
        <w:t xml:space="preserve">Peta-Gaye Tomlinson shared that the Greater Hartford Transitional Grant Area issued a </w:t>
      </w:r>
      <w:r w:rsidR="006C586A">
        <w:rPr>
          <w:color w:val="000000" w:themeColor="text1"/>
        </w:rPr>
        <w:t xml:space="preserve">“Special Bulletin” to providers about the data sets and specific zip codes in an effort to start or strengthen a response strategy. </w:t>
      </w:r>
      <w:r w:rsidR="005543F0">
        <w:rPr>
          <w:color w:val="000000" w:themeColor="text1"/>
        </w:rPr>
        <w:t xml:space="preserve">Marianne Buchelli indicated that CT DPH could </w:t>
      </w:r>
      <w:r w:rsidR="00D519F3">
        <w:rPr>
          <w:color w:val="000000" w:themeColor="text1"/>
        </w:rPr>
        <w:t>work on partnering on these types of communications.</w:t>
      </w:r>
    </w:p>
    <w:p w14:paraId="00900413" w14:textId="3F7DA021" w:rsidR="00625193" w:rsidRDefault="00625193" w:rsidP="00014E72">
      <w:pPr>
        <w:pStyle w:val="ListParagraph"/>
        <w:numPr>
          <w:ilvl w:val="1"/>
          <w:numId w:val="30"/>
        </w:numPr>
        <w:spacing w:after="140" w:line="240" w:lineRule="auto"/>
        <w:contextualSpacing w:val="0"/>
        <w:jc w:val="both"/>
        <w:rPr>
          <w:color w:val="000000" w:themeColor="text1"/>
        </w:rPr>
      </w:pPr>
      <w:r>
        <w:rPr>
          <w:color w:val="000000" w:themeColor="text1"/>
        </w:rPr>
        <w:t xml:space="preserve">Several participants indicated that they were </w:t>
      </w:r>
      <w:r w:rsidR="00EE0CAF">
        <w:rPr>
          <w:color w:val="000000" w:themeColor="text1"/>
        </w:rPr>
        <w:t>currently working with CT DPH to review and identify geographic areas of concentration of HIV, STIs, HCV, and SUD, and then develop more focused response</w:t>
      </w:r>
      <w:r w:rsidR="00014E72">
        <w:rPr>
          <w:color w:val="000000" w:themeColor="text1"/>
        </w:rPr>
        <w:t xml:space="preserve"> strategies with local and regional partners. </w:t>
      </w:r>
    </w:p>
    <w:p w14:paraId="73BBBA13" w14:textId="77777777" w:rsidR="00330DF3" w:rsidRDefault="000D4280" w:rsidP="00330DF3">
      <w:pPr>
        <w:pStyle w:val="ListParagraph"/>
        <w:numPr>
          <w:ilvl w:val="1"/>
          <w:numId w:val="30"/>
        </w:numPr>
        <w:spacing w:after="140" w:line="240" w:lineRule="auto"/>
        <w:contextualSpacing w:val="0"/>
        <w:jc w:val="both"/>
        <w:rPr>
          <w:color w:val="000000" w:themeColor="text1"/>
        </w:rPr>
      </w:pPr>
      <w:r>
        <w:rPr>
          <w:color w:val="000000" w:themeColor="text1"/>
        </w:rPr>
        <w:lastRenderedPageBreak/>
        <w:t>Jenny Cubano shared that they are doing outreach to primary care physicians, dentists and clinics, mental health and substance use treatment programs</w:t>
      </w:r>
      <w:r w:rsidR="00330DF3">
        <w:rPr>
          <w:color w:val="000000" w:themeColor="text1"/>
        </w:rPr>
        <w:t xml:space="preserve"> to help promote PrEP and routine HIV testing</w:t>
      </w:r>
      <w:r>
        <w:rPr>
          <w:color w:val="000000" w:themeColor="text1"/>
        </w:rPr>
        <w:t>.</w:t>
      </w:r>
    </w:p>
    <w:p w14:paraId="5B2D8FA2" w14:textId="597CE99C" w:rsidR="00BC73CF" w:rsidRPr="00F41267" w:rsidRDefault="000D4280" w:rsidP="00F41267">
      <w:pPr>
        <w:pStyle w:val="ListParagraph"/>
        <w:numPr>
          <w:ilvl w:val="1"/>
          <w:numId w:val="30"/>
        </w:numPr>
        <w:spacing w:after="140" w:line="240" w:lineRule="auto"/>
        <w:contextualSpacing w:val="0"/>
        <w:jc w:val="both"/>
        <w:rPr>
          <w:color w:val="000000" w:themeColor="text1"/>
        </w:rPr>
      </w:pPr>
      <w:r w:rsidRPr="00330DF3">
        <w:rPr>
          <w:color w:val="000000" w:themeColor="text1"/>
        </w:rPr>
        <w:t xml:space="preserve">Gina D’Angelo </w:t>
      </w:r>
      <w:r w:rsidR="00BC73CF" w:rsidRPr="00330DF3">
        <w:rPr>
          <w:color w:val="000000" w:themeColor="text1"/>
        </w:rPr>
        <w:t xml:space="preserve">shared the need to scale up training capacity and services in the community in response to the data. </w:t>
      </w:r>
    </w:p>
    <w:p w14:paraId="7127F5D1" w14:textId="44247FDE" w:rsidR="005C08EB" w:rsidRDefault="005C08EB" w:rsidP="002A08D0">
      <w:pPr>
        <w:pStyle w:val="ListParagraph"/>
        <w:numPr>
          <w:ilvl w:val="0"/>
          <w:numId w:val="30"/>
        </w:numPr>
        <w:spacing w:after="140" w:line="240" w:lineRule="auto"/>
        <w:contextualSpacing w:val="0"/>
        <w:jc w:val="both"/>
        <w:rPr>
          <w:color w:val="000000" w:themeColor="text1"/>
        </w:rPr>
      </w:pPr>
      <w:r>
        <w:rPr>
          <w:color w:val="000000" w:themeColor="text1"/>
        </w:rPr>
        <w:t xml:space="preserve">Several participants shared that </w:t>
      </w:r>
      <w:r w:rsidR="005543F0">
        <w:rPr>
          <w:color w:val="000000" w:themeColor="text1"/>
        </w:rPr>
        <w:t xml:space="preserve">more must be done for people of color and older adults. </w:t>
      </w:r>
    </w:p>
    <w:p w14:paraId="290C0120" w14:textId="14E19083" w:rsidR="00F41267" w:rsidRDefault="004B421F" w:rsidP="002A08D0">
      <w:pPr>
        <w:pStyle w:val="ListParagraph"/>
        <w:numPr>
          <w:ilvl w:val="0"/>
          <w:numId w:val="30"/>
        </w:numPr>
        <w:spacing w:after="140" w:line="240" w:lineRule="auto"/>
        <w:contextualSpacing w:val="0"/>
        <w:jc w:val="both"/>
        <w:rPr>
          <w:color w:val="000000" w:themeColor="text1"/>
        </w:rPr>
      </w:pPr>
      <w:r>
        <w:rPr>
          <w:color w:val="000000" w:themeColor="text1"/>
        </w:rPr>
        <w:t xml:space="preserve">Numerous participants shared gratitude and appreciation for the data presentation. </w:t>
      </w:r>
    </w:p>
    <w:p w14:paraId="137D5D04" w14:textId="77777777" w:rsidR="00FA2ABA" w:rsidRDefault="004B421F" w:rsidP="002A08D0">
      <w:pPr>
        <w:pStyle w:val="ListParagraph"/>
        <w:numPr>
          <w:ilvl w:val="0"/>
          <w:numId w:val="30"/>
        </w:numPr>
        <w:spacing w:after="140" w:line="240" w:lineRule="auto"/>
        <w:contextualSpacing w:val="0"/>
        <w:jc w:val="both"/>
        <w:rPr>
          <w:color w:val="000000" w:themeColor="text1"/>
        </w:rPr>
      </w:pPr>
      <w:r>
        <w:rPr>
          <w:color w:val="000000" w:themeColor="text1"/>
        </w:rPr>
        <w:t xml:space="preserve">CT DPH representatives stated that they would like to revise </w:t>
      </w:r>
      <w:r w:rsidR="00B43141">
        <w:rPr>
          <w:color w:val="000000" w:themeColor="text1"/>
        </w:rPr>
        <w:t xml:space="preserve">and update the presentation and return </w:t>
      </w:r>
      <w:r w:rsidR="001D5636">
        <w:rPr>
          <w:color w:val="000000" w:themeColor="text1"/>
        </w:rPr>
        <w:t xml:space="preserve">in the future with more time for </w:t>
      </w:r>
      <w:r w:rsidR="00FA2ABA">
        <w:rPr>
          <w:color w:val="000000" w:themeColor="text1"/>
        </w:rPr>
        <w:t xml:space="preserve">discussion. </w:t>
      </w:r>
    </w:p>
    <w:p w14:paraId="21575203" w14:textId="6F9D175C" w:rsidR="004B421F" w:rsidRDefault="00FA2ABA" w:rsidP="00FA2ABA">
      <w:pPr>
        <w:pStyle w:val="ListParagraph"/>
        <w:numPr>
          <w:ilvl w:val="1"/>
          <w:numId w:val="30"/>
        </w:numPr>
        <w:spacing w:after="140" w:line="240" w:lineRule="auto"/>
        <w:contextualSpacing w:val="0"/>
        <w:jc w:val="both"/>
        <w:rPr>
          <w:color w:val="000000" w:themeColor="text1"/>
        </w:rPr>
      </w:pPr>
      <w:r>
        <w:rPr>
          <w:color w:val="000000" w:themeColor="text1"/>
        </w:rPr>
        <w:t>CHPC Co-Chairs confirmed this will occur as part of the 2027 to 2031 Plan development process and also relates to annual review of the 2022 to 2026 Plan.</w:t>
      </w:r>
      <w:r w:rsidR="00B43141">
        <w:rPr>
          <w:color w:val="000000" w:themeColor="text1"/>
        </w:rPr>
        <w:t xml:space="preserve"> </w:t>
      </w:r>
    </w:p>
    <w:p w14:paraId="4FF154DD" w14:textId="0C8AD51F" w:rsidR="007F65B6" w:rsidRPr="007F65B6" w:rsidRDefault="00D519F3" w:rsidP="007F65B6">
      <w:pPr>
        <w:spacing w:after="140" w:line="240" w:lineRule="auto"/>
        <w:jc w:val="both"/>
        <w:rPr>
          <w:color w:val="000000" w:themeColor="text1"/>
        </w:rPr>
      </w:pPr>
      <w:r>
        <w:rPr>
          <w:color w:val="000000" w:themeColor="text1"/>
        </w:rPr>
        <w:t xml:space="preserve">CHPC Co-Chairs thanked Mukhtar and Dustin for assembling </w:t>
      </w:r>
      <w:r w:rsidR="006763B4">
        <w:rPr>
          <w:color w:val="000000" w:themeColor="text1"/>
        </w:rPr>
        <w:t xml:space="preserve">and sharing the information. Dave Bechtel stated that the discussion would continue on this topic at the Quality and Performance Management </w:t>
      </w:r>
      <w:r w:rsidR="007F65B6">
        <w:rPr>
          <w:color w:val="000000" w:themeColor="text1"/>
        </w:rPr>
        <w:t xml:space="preserve">(QPM) meeting. </w:t>
      </w:r>
    </w:p>
    <w:p w14:paraId="282F617C" w14:textId="4DBCBDE2" w:rsidR="00AA48CA" w:rsidRPr="00C349AF" w:rsidRDefault="00AA48CA" w:rsidP="00601E8D">
      <w:pPr>
        <w:spacing w:after="40" w:line="240" w:lineRule="auto"/>
        <w:rPr>
          <w:b/>
          <w:bCs/>
          <w:color w:val="156082" w:themeColor="accent1"/>
        </w:rPr>
      </w:pPr>
      <w:r w:rsidRPr="00C349AF">
        <w:rPr>
          <w:b/>
          <w:bCs/>
          <w:color w:val="156082" w:themeColor="accent1"/>
        </w:rPr>
        <w:t xml:space="preserve">NEW BUSINESS AND ANNOUNCEMENTS </w:t>
      </w:r>
    </w:p>
    <w:p w14:paraId="496C3BAE" w14:textId="62967531" w:rsidR="00FC6012" w:rsidRPr="00292155" w:rsidRDefault="00125C41" w:rsidP="005717E5">
      <w:pPr>
        <w:spacing w:line="240" w:lineRule="auto"/>
        <w:jc w:val="both"/>
      </w:pPr>
      <w:r w:rsidRPr="00292155">
        <w:t xml:space="preserve">No new business was introduced. </w:t>
      </w:r>
      <w:r w:rsidR="00DD4EE3" w:rsidRPr="00292155">
        <w:t xml:space="preserve">Participants </w:t>
      </w:r>
      <w:r w:rsidR="00176CC2" w:rsidRPr="00292155">
        <w:t xml:space="preserve">shared announcements </w:t>
      </w:r>
      <w:r w:rsidR="00BE63C1" w:rsidRPr="00292155">
        <w:t xml:space="preserve">and </w:t>
      </w:r>
      <w:r w:rsidR="00106B0D" w:rsidRPr="00292155">
        <w:t>were reminded to</w:t>
      </w:r>
      <w:r w:rsidR="00AE671B" w:rsidRPr="00292155">
        <w:t xml:space="preserve"> </w:t>
      </w:r>
      <w:r w:rsidR="00176CC2" w:rsidRPr="00292155">
        <w:t>send information to CHPC support staff members for distribution to the CHPC contact list</w:t>
      </w:r>
      <w:r w:rsidR="00DD4EE3" w:rsidRPr="00292155">
        <w:t xml:space="preserve">. </w:t>
      </w:r>
    </w:p>
    <w:p w14:paraId="2AC6DA93" w14:textId="406621B8" w:rsidR="00292155" w:rsidRPr="003962CE" w:rsidRDefault="00BA5E76" w:rsidP="003962CE">
      <w:pPr>
        <w:numPr>
          <w:ilvl w:val="0"/>
          <w:numId w:val="9"/>
        </w:numPr>
        <w:spacing w:line="240" w:lineRule="auto"/>
        <w:jc w:val="both"/>
        <w:rPr>
          <w:rFonts w:eastAsia="Times New Roman" w:cs="Times New Roman"/>
          <w:kern w:val="0"/>
          <w14:ligatures w14:val="none"/>
        </w:rPr>
      </w:pPr>
      <w:r w:rsidRPr="00DB738A">
        <w:rPr>
          <w:rFonts w:eastAsia="Times New Roman" w:cs="Times New Roman"/>
          <w:kern w:val="0"/>
          <w14:ligatures w14:val="none"/>
        </w:rPr>
        <w:t xml:space="preserve">Casey Cummings shared that </w:t>
      </w:r>
      <w:r w:rsidRPr="00DB738A">
        <w:rPr>
          <w:rFonts w:eastAsia="Times New Roman" w:cs="Times New Roman"/>
          <w:kern w:val="0"/>
          <w14:ligatures w14:val="none"/>
        </w:rPr>
        <w:t>CHC/ACT would like to invite you to the 2025 Connecticut Healthcare for the Homeless Symposium, taking place on August 5, 2025, at: CT State College – Housatonic Community College</w:t>
      </w:r>
      <w:r w:rsidR="00DB738A" w:rsidRPr="00DB738A">
        <w:rPr>
          <w:rFonts w:eastAsia="Times New Roman" w:cs="Times New Roman"/>
          <w:kern w:val="0"/>
          <w14:ligatures w14:val="none"/>
        </w:rPr>
        <w:t>.</w:t>
      </w:r>
      <w:r w:rsidR="00DB738A">
        <w:rPr>
          <w:rFonts w:eastAsia="Times New Roman" w:cs="Times New Roman"/>
          <w:kern w:val="0"/>
          <w14:ligatures w14:val="none"/>
        </w:rPr>
        <w:t xml:space="preserve"> </w:t>
      </w:r>
      <w:r w:rsidRPr="00DB738A">
        <w:rPr>
          <w:rFonts w:eastAsia="Times New Roman" w:cs="Times New Roman"/>
          <w:kern w:val="0"/>
          <w14:ligatures w14:val="none"/>
        </w:rPr>
        <w:t>This full-day event will bring together healthcare providers, public health professionals, advocates, and community partners to explore innovative strategies and collaborative solutions to improve care for individuals experiencing homelessness.</w:t>
      </w:r>
    </w:p>
    <w:p w14:paraId="7137AB66" w14:textId="78960D05" w:rsidR="00AA48CA" w:rsidRPr="000D7B70" w:rsidRDefault="00FC6012" w:rsidP="00601E8D">
      <w:pPr>
        <w:spacing w:after="40" w:line="240" w:lineRule="auto"/>
        <w:jc w:val="both"/>
        <w:rPr>
          <w:b/>
          <w:bCs/>
          <w:color w:val="156082" w:themeColor="accent1"/>
        </w:rPr>
      </w:pPr>
      <w:r w:rsidRPr="000D7B70">
        <w:rPr>
          <w:b/>
          <w:bCs/>
          <w:color w:val="156082" w:themeColor="accent1"/>
        </w:rPr>
        <w:t xml:space="preserve">MEETING FEEDBACK </w:t>
      </w:r>
    </w:p>
    <w:p w14:paraId="5160369A" w14:textId="3AEB0845" w:rsidR="00FC6012" w:rsidRPr="000D7B70" w:rsidRDefault="00135D6A" w:rsidP="00601E8D">
      <w:pPr>
        <w:spacing w:after="120" w:line="240" w:lineRule="auto"/>
        <w:jc w:val="both"/>
      </w:pPr>
      <w:r>
        <w:t xml:space="preserve">Sixty </w:t>
      </w:r>
      <w:r w:rsidR="00892F9C" w:rsidRPr="000D7B70">
        <w:t>(</w:t>
      </w:r>
      <w:r>
        <w:t>60</w:t>
      </w:r>
      <w:r w:rsidR="00892F9C" w:rsidRPr="000D7B70">
        <w:t>)</w:t>
      </w:r>
      <w:r w:rsidR="003F7582" w:rsidRPr="000D7B70">
        <w:t xml:space="preserve"> p</w:t>
      </w:r>
      <w:r w:rsidR="009979D3" w:rsidRPr="000D7B70">
        <w:t xml:space="preserve">articipants </w:t>
      </w:r>
      <w:r w:rsidR="002F47A6" w:rsidRPr="000D7B70">
        <w:t xml:space="preserve">completed </w:t>
      </w:r>
      <w:r w:rsidR="00A30A26" w:rsidRPr="000D7B70">
        <w:t xml:space="preserve">an interactive poll to share their meeting experience and suggestions for improvement. </w:t>
      </w:r>
      <w:r w:rsidR="00E63AA1" w:rsidRPr="000D7B70">
        <w:t>9</w:t>
      </w:r>
      <w:r w:rsidR="00715AC3">
        <w:t>6</w:t>
      </w:r>
      <w:r w:rsidR="001728BB" w:rsidRPr="000D7B70">
        <w:t xml:space="preserve">% of respondents reported the </w:t>
      </w:r>
      <w:r w:rsidR="0012717E" w:rsidRPr="000D7B70">
        <w:t>CHPC event was well organized, inclusive, and</w:t>
      </w:r>
      <w:r w:rsidR="00C47B21">
        <w:t xml:space="preserve"> respectful with many positive comments about the engagement activities and </w:t>
      </w:r>
      <w:r w:rsidR="009B0FDB">
        <w:t>gratitude for meeting in person</w:t>
      </w:r>
      <w:r w:rsidR="0015049A">
        <w:t xml:space="preserve">. </w:t>
      </w:r>
    </w:p>
    <w:p w14:paraId="6D2861F5" w14:textId="704236C5" w:rsidR="00FC6012" w:rsidRPr="00D61287" w:rsidRDefault="00FC6012" w:rsidP="00601E8D">
      <w:pPr>
        <w:spacing w:after="40" w:line="240" w:lineRule="auto"/>
        <w:rPr>
          <w:b/>
          <w:bCs/>
          <w:color w:val="156082" w:themeColor="accent1"/>
        </w:rPr>
      </w:pPr>
      <w:r w:rsidRPr="00D61287">
        <w:rPr>
          <w:b/>
          <w:bCs/>
          <w:color w:val="156082" w:themeColor="accent1"/>
        </w:rPr>
        <w:t>ADOURN</w:t>
      </w:r>
    </w:p>
    <w:p w14:paraId="03A32620" w14:textId="6416CE1C" w:rsidR="00FC6012" w:rsidRPr="003416D1" w:rsidRDefault="002F47A6" w:rsidP="00196D3C">
      <w:pPr>
        <w:spacing w:after="140" w:line="240" w:lineRule="auto"/>
        <w:jc w:val="both"/>
      </w:pPr>
      <w:r w:rsidRPr="00D61287">
        <w:t xml:space="preserve">The </w:t>
      </w:r>
      <w:r w:rsidR="00FA769F" w:rsidRPr="00D61287">
        <w:t xml:space="preserve">CHPC Co-Chairs adjourned the meeting at </w:t>
      </w:r>
      <w:r w:rsidR="00A30A26" w:rsidRPr="00D61287">
        <w:t>1</w:t>
      </w:r>
      <w:r w:rsidR="00CA7EA9">
        <w:t>0:20</w:t>
      </w:r>
      <w:r w:rsidR="00FA769F" w:rsidRPr="00D61287">
        <w:t xml:space="preserve"> </w:t>
      </w:r>
      <w:r w:rsidR="00A30A26" w:rsidRPr="00D61287">
        <w:t>a</w:t>
      </w:r>
      <w:r w:rsidR="00FA769F" w:rsidRPr="00D61287">
        <w:t>.m.</w:t>
      </w:r>
      <w:r w:rsidR="00F52229" w:rsidRPr="003416D1">
        <w:t xml:space="preserve"> </w:t>
      </w:r>
      <w:r w:rsidR="009B0FDB">
        <w:t>and announce</w:t>
      </w:r>
      <w:r w:rsidR="00CA7EA9">
        <w:t>d</w:t>
      </w:r>
      <w:r w:rsidR="009B0FDB">
        <w:t xml:space="preserve"> committee meetings would begin at </w:t>
      </w:r>
      <w:r w:rsidR="00CA7EA9">
        <w:t>or about 10:30</w:t>
      </w:r>
      <w:r w:rsidR="009B0FDB">
        <w:t xml:space="preserve"> </w:t>
      </w:r>
      <w:r w:rsidR="00CA7EA9">
        <w:t>a</w:t>
      </w:r>
      <w:r w:rsidR="009B0FDB">
        <w:t xml:space="preserve">.m. </w:t>
      </w:r>
    </w:p>
    <w:p w14:paraId="73866C4B" w14:textId="3CA66C9D" w:rsidR="00AC1195" w:rsidRPr="003416D1" w:rsidRDefault="005B2830" w:rsidP="00601E8D">
      <w:pPr>
        <w:spacing w:after="40" w:line="240" w:lineRule="auto"/>
        <w:rPr>
          <w:b/>
          <w:bCs/>
        </w:rPr>
      </w:pPr>
      <w:r w:rsidRPr="003416D1">
        <w:rPr>
          <w:b/>
          <w:bCs/>
          <w:color w:val="156082" w:themeColor="accent1"/>
        </w:rPr>
        <w:t xml:space="preserve">ATTENDANCE </w:t>
      </w:r>
    </w:p>
    <w:p w14:paraId="5A034617" w14:textId="22D1F681" w:rsidR="009E246C" w:rsidRPr="003416D1" w:rsidRDefault="005B2830" w:rsidP="00601E8D">
      <w:pPr>
        <w:widowControl w:val="0"/>
        <w:spacing w:after="140" w:line="240" w:lineRule="auto"/>
        <w:jc w:val="both"/>
      </w:pPr>
      <w:r w:rsidRPr="003416D1">
        <w:t>Attendance records are on file with the CHPC support staff</w:t>
      </w:r>
      <w:r w:rsidR="00E42DE8" w:rsidRPr="003416D1">
        <w:t>.</w:t>
      </w:r>
    </w:p>
    <w:sectPr w:rsidR="009E246C" w:rsidRPr="003416D1" w:rsidSect="00C77532">
      <w:headerReference w:type="default" r:id="rId14"/>
      <w:footerReference w:type="default" r:id="rId15"/>
      <w:pgSz w:w="12240" w:h="15840" w:code="1"/>
      <w:pgMar w:top="1872"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AA1C" w14:textId="77777777" w:rsidR="00564F88" w:rsidRDefault="00564F88" w:rsidP="0048652B">
      <w:pPr>
        <w:spacing w:after="0" w:line="240" w:lineRule="auto"/>
      </w:pPr>
      <w:r>
        <w:separator/>
      </w:r>
    </w:p>
  </w:endnote>
  <w:endnote w:type="continuationSeparator" w:id="0">
    <w:p w14:paraId="1919A5A8" w14:textId="77777777" w:rsidR="00564F88" w:rsidRDefault="00564F88" w:rsidP="0048652B">
      <w:pPr>
        <w:spacing w:after="0" w:line="240" w:lineRule="auto"/>
      </w:pPr>
      <w:r>
        <w:continuationSeparator/>
      </w:r>
    </w:p>
  </w:endnote>
  <w:endnote w:type="continuationNotice" w:id="1">
    <w:p w14:paraId="5780699A" w14:textId="77777777" w:rsidR="00564F88" w:rsidRDefault="00564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156B" w14:textId="22F1C7BF" w:rsidR="00D806EE" w:rsidRPr="00D806EE" w:rsidRDefault="00D806EE" w:rsidP="00D806EE">
    <w:pPr>
      <w:pStyle w:val="Footer"/>
      <w:jc w:val="center"/>
      <w:rPr>
        <w:sz w:val="20"/>
        <w:szCs w:val="20"/>
      </w:rPr>
    </w:pPr>
    <w:r w:rsidRPr="00D806EE">
      <w:rPr>
        <w:sz w:val="20"/>
        <w:szCs w:val="20"/>
      </w:rPr>
      <w:t xml:space="preserve">Page </w:t>
    </w:r>
    <w:r w:rsidRPr="00D806EE">
      <w:rPr>
        <w:sz w:val="20"/>
        <w:szCs w:val="20"/>
      </w:rPr>
      <w:fldChar w:fldCharType="begin"/>
    </w:r>
    <w:r w:rsidRPr="00D806EE">
      <w:rPr>
        <w:sz w:val="20"/>
        <w:szCs w:val="20"/>
      </w:rPr>
      <w:instrText xml:space="preserve"> PAGE   \* MERGEFORMAT </w:instrText>
    </w:r>
    <w:r w:rsidRPr="00D806EE">
      <w:rPr>
        <w:sz w:val="20"/>
        <w:szCs w:val="20"/>
      </w:rPr>
      <w:fldChar w:fldCharType="separate"/>
    </w:r>
    <w:r w:rsidRPr="00D806EE">
      <w:rPr>
        <w:noProof/>
        <w:sz w:val="20"/>
        <w:szCs w:val="20"/>
      </w:rPr>
      <w:t>1</w:t>
    </w:r>
    <w:r w:rsidRPr="00D806E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D69F" w14:textId="77777777" w:rsidR="00564F88" w:rsidRDefault="00564F88" w:rsidP="0048652B">
      <w:pPr>
        <w:spacing w:after="0" w:line="240" w:lineRule="auto"/>
      </w:pPr>
      <w:r>
        <w:separator/>
      </w:r>
    </w:p>
  </w:footnote>
  <w:footnote w:type="continuationSeparator" w:id="0">
    <w:p w14:paraId="6872ADDB" w14:textId="77777777" w:rsidR="00564F88" w:rsidRDefault="00564F88" w:rsidP="0048652B">
      <w:pPr>
        <w:spacing w:after="0" w:line="240" w:lineRule="auto"/>
      </w:pPr>
      <w:r>
        <w:continuationSeparator/>
      </w:r>
    </w:p>
  </w:footnote>
  <w:footnote w:type="continuationNotice" w:id="1">
    <w:p w14:paraId="0150C94D" w14:textId="77777777" w:rsidR="00564F88" w:rsidRDefault="00564F88">
      <w:pPr>
        <w:spacing w:after="0" w:line="240" w:lineRule="auto"/>
      </w:pPr>
    </w:p>
  </w:footnote>
  <w:footnote w:id="2">
    <w:p w14:paraId="0CA24516" w14:textId="3E91784D" w:rsidR="00487C36" w:rsidRPr="00230214" w:rsidRDefault="00487C36" w:rsidP="00230214">
      <w:pPr>
        <w:pStyle w:val="FootnoteText"/>
        <w:jc w:val="both"/>
        <w:rPr>
          <w:sz w:val="18"/>
          <w:szCs w:val="18"/>
        </w:rPr>
      </w:pPr>
      <w:r w:rsidRPr="00230214">
        <w:rPr>
          <w:rStyle w:val="FootnoteReference"/>
          <w:sz w:val="18"/>
          <w:szCs w:val="18"/>
        </w:rPr>
        <w:footnoteRef/>
      </w:r>
      <w:r w:rsidRPr="00230214">
        <w:rPr>
          <w:sz w:val="18"/>
          <w:szCs w:val="18"/>
        </w:rPr>
        <w:t xml:space="preserve"> CT DPH will </w:t>
      </w:r>
      <w:r w:rsidR="00D21E89" w:rsidRPr="00230214">
        <w:rPr>
          <w:sz w:val="18"/>
          <w:szCs w:val="18"/>
        </w:rPr>
        <w:t xml:space="preserve">share a revised and updated data presentation with the CHPC in September with more time for discussion. </w:t>
      </w:r>
      <w:r w:rsidR="009D5A1D" w:rsidRPr="00230214">
        <w:rPr>
          <w:sz w:val="18"/>
          <w:szCs w:val="18"/>
        </w:rPr>
        <w:t>Therefore, slides from the July presentation will NOT be shared publicly</w:t>
      </w:r>
      <w:r w:rsidR="00230214" w:rsidRPr="00230214">
        <w:rPr>
          <w:sz w:val="18"/>
          <w:szCs w:val="18"/>
        </w:rPr>
        <w:t xml:space="preserve">. The meeting summary shares high level findings.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68EE" w14:textId="2B636434" w:rsidR="009105F6" w:rsidRPr="00E539A1" w:rsidRDefault="00000000" w:rsidP="009105F6">
    <w:pPr>
      <w:pStyle w:val="Header"/>
      <w:tabs>
        <w:tab w:val="clear" w:pos="9360"/>
      </w:tabs>
      <w:spacing w:after="80"/>
      <w:ind w:left="-180"/>
      <w:jc w:val="center"/>
      <w:rPr>
        <w:rFonts w:asciiTheme="majorHAnsi" w:hAnsiTheme="majorHAnsi"/>
        <w:b/>
        <w:bCs/>
        <w:color w:val="215E99" w:themeColor="text2" w:themeTint="BF"/>
        <w:sz w:val="36"/>
        <w:szCs w:val="36"/>
      </w:rPr>
    </w:pPr>
    <w:sdt>
      <w:sdtPr>
        <w:rPr>
          <w:rFonts w:asciiTheme="majorHAnsi" w:hAnsiTheme="majorHAnsi"/>
          <w:b/>
          <w:bCs/>
          <w:color w:val="215E99" w:themeColor="text2" w:themeTint="BF"/>
          <w:sz w:val="36"/>
          <w:szCs w:val="36"/>
        </w:rPr>
        <w:id w:val="1041178245"/>
        <w:docPartObj>
          <w:docPartGallery w:val="Watermarks"/>
          <w:docPartUnique/>
        </w:docPartObj>
      </w:sdtPr>
      <w:sdtContent>
        <w:r>
          <w:rPr>
            <w:rFonts w:asciiTheme="majorHAnsi" w:hAnsiTheme="majorHAnsi"/>
            <w:b/>
            <w:bCs/>
            <w:noProof/>
            <w:color w:val="215E99" w:themeColor="text2" w:themeTint="BF"/>
            <w:sz w:val="36"/>
            <w:szCs w:val="36"/>
          </w:rPr>
          <w:pict w14:anchorId="4533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9105F6">
      <w:rPr>
        <w:noProof/>
      </w:rPr>
      <w:drawing>
        <wp:anchor distT="0" distB="0" distL="114300" distR="114300" simplePos="0" relativeHeight="251657728" behindDoc="1" locked="0" layoutInCell="1" allowOverlap="1" wp14:anchorId="38AD75EC" wp14:editId="3A16EC02">
          <wp:simplePos x="0" y="0"/>
          <wp:positionH relativeFrom="margin">
            <wp:posOffset>-200025</wp:posOffset>
          </wp:positionH>
          <wp:positionV relativeFrom="paragraph">
            <wp:posOffset>-66675</wp:posOffset>
          </wp:positionV>
          <wp:extent cx="1270635" cy="657225"/>
          <wp:effectExtent l="0" t="0" r="5715" b="9525"/>
          <wp:wrapTight wrapText="bothSides">
            <wp:wrapPolygon edited="0">
              <wp:start x="0" y="0"/>
              <wp:lineTo x="0" y="21287"/>
              <wp:lineTo x="21373" y="21287"/>
              <wp:lineTo x="21373" y="0"/>
              <wp:lineTo x="0" y="0"/>
            </wp:wrapPolygon>
          </wp:wrapTight>
          <wp:docPr id="95874244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5988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635" cy="657225"/>
                  </a:xfrm>
                  <a:prstGeom prst="rect">
                    <a:avLst/>
                  </a:prstGeom>
                </pic:spPr>
              </pic:pic>
            </a:graphicData>
          </a:graphic>
        </wp:anchor>
      </w:drawing>
    </w:r>
    <w:r w:rsidR="001A2798">
      <w:rPr>
        <w:noProof/>
      </w:rPr>
      <mc:AlternateContent>
        <mc:Choice Requires="wps">
          <w:drawing>
            <wp:anchor distT="0" distB="0" distL="114300" distR="114300" simplePos="0" relativeHeight="251656704" behindDoc="1" locked="0" layoutInCell="1" allowOverlap="1" wp14:anchorId="43F111AD" wp14:editId="385A492A">
              <wp:simplePos x="0" y="0"/>
              <wp:positionH relativeFrom="margin">
                <wp:align>right</wp:align>
              </wp:positionH>
              <wp:positionV relativeFrom="paragraph">
                <wp:posOffset>-142875</wp:posOffset>
              </wp:positionV>
              <wp:extent cx="895350" cy="819150"/>
              <wp:effectExtent l="0" t="0" r="0" b="0"/>
              <wp:wrapTight wrapText="bothSides">
                <wp:wrapPolygon edited="0">
                  <wp:start x="0" y="0"/>
                  <wp:lineTo x="0" y="21098"/>
                  <wp:lineTo x="21140" y="21098"/>
                  <wp:lineTo x="21140" y="0"/>
                  <wp:lineTo x="0" y="0"/>
                </wp:wrapPolygon>
              </wp:wrapTight>
              <wp:docPr id="18260293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3C6E8" w14:textId="77777777" w:rsidR="001A2798" w:rsidRDefault="001A2798" w:rsidP="001A2798">
                          <w:r>
                            <w:rPr>
                              <w:noProof/>
                            </w:rPr>
                            <w:drawing>
                              <wp:inline distT="0" distB="0" distL="0" distR="0" wp14:anchorId="332298A2" wp14:editId="51465D56">
                                <wp:extent cx="608965" cy="718185"/>
                                <wp:effectExtent l="0" t="0" r="635" b="5715"/>
                                <wp:docPr id="48432744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62995" name="Picture 3" descr="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965" cy="7181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111AD" id="_x0000_t202" coordsize="21600,21600" o:spt="202" path="m,l,21600r21600,l21600,xe">
              <v:stroke joinstyle="miter"/>
              <v:path gradientshapeok="t" o:connecttype="rect"/>
            </v:shapetype>
            <v:shape id="Text Box 1" o:spid="_x0000_s1026" type="#_x0000_t202" style="position:absolute;left:0;text-align:left;margin-left:19.3pt;margin-top:-11.25pt;width:70.5pt;height:6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" stroked="f">
              <v:textbox>
                <w:txbxContent>
                  <w:p w14:paraId="50F3C6E8" w14:textId="77777777" w:rsidR="001A2798" w:rsidRDefault="001A2798" w:rsidP="001A2798">
                    <w:r>
                      <w:rPr>
                        <w:noProof/>
                      </w:rPr>
                      <w:drawing>
                        <wp:inline distT="0" distB="0" distL="0" distR="0" wp14:anchorId="332298A2" wp14:editId="51465D56">
                          <wp:extent cx="608965" cy="718185"/>
                          <wp:effectExtent l="0" t="0" r="635" b="5715"/>
                          <wp:docPr id="48432744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62995" name="Picture 3" descr="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965" cy="718185"/>
                                  </a:xfrm>
                                  <a:prstGeom prst="rect">
                                    <a:avLst/>
                                  </a:prstGeom>
                                </pic:spPr>
                              </pic:pic>
                            </a:graphicData>
                          </a:graphic>
                        </wp:inline>
                      </w:drawing>
                    </w:r>
                  </w:p>
                </w:txbxContent>
              </v:textbox>
              <w10:wrap type="tight" anchorx="margin"/>
            </v:shape>
          </w:pict>
        </mc:Fallback>
      </mc:AlternateContent>
    </w:r>
    <w:r w:rsidR="009105F6" w:rsidRPr="009105F6">
      <w:rPr>
        <w:rFonts w:asciiTheme="majorHAnsi" w:hAnsiTheme="majorHAnsi"/>
        <w:b/>
        <w:bCs/>
        <w:color w:val="215E99" w:themeColor="text2" w:themeTint="BF"/>
        <w:sz w:val="36"/>
        <w:szCs w:val="36"/>
      </w:rPr>
      <w:t xml:space="preserve"> </w:t>
    </w:r>
    <w:r w:rsidR="009105F6" w:rsidRPr="00E539A1">
      <w:rPr>
        <w:rFonts w:asciiTheme="majorHAnsi" w:hAnsiTheme="majorHAnsi"/>
        <w:b/>
        <w:bCs/>
        <w:color w:val="215E99" w:themeColor="text2" w:themeTint="BF"/>
        <w:sz w:val="36"/>
        <w:szCs w:val="36"/>
      </w:rPr>
      <w:t>Connecticut HIV Planning Consortium</w:t>
    </w:r>
  </w:p>
  <w:p w14:paraId="3EF03C5C" w14:textId="17A11926" w:rsidR="0048652B" w:rsidRPr="00006125" w:rsidRDefault="00006125" w:rsidP="00006125">
    <w:pPr>
      <w:pStyle w:val="Header"/>
      <w:spacing w:after="80"/>
      <w:ind w:left="-360"/>
      <w:jc w:val="center"/>
      <w:rPr>
        <w:b/>
        <w:bCs/>
        <w:color w:val="000000" w:themeColor="text1"/>
        <w:sz w:val="24"/>
        <w:szCs w:val="24"/>
      </w:rPr>
    </w:pPr>
    <w:r w:rsidRPr="00006125">
      <w:rPr>
        <w:b/>
        <w:bCs/>
        <w:color w:val="000000" w:themeColor="text1"/>
        <w:sz w:val="24"/>
        <w:szCs w:val="24"/>
      </w:rPr>
      <w:t>Main Meeting Summary</w:t>
    </w:r>
  </w:p>
  <w:p w14:paraId="067A9416" w14:textId="1564C355" w:rsidR="00006125" w:rsidRPr="00006125" w:rsidRDefault="001E2D1A" w:rsidP="00006125">
    <w:pPr>
      <w:pStyle w:val="Header"/>
      <w:spacing w:after="80"/>
      <w:ind w:left="-360"/>
      <w:jc w:val="center"/>
      <w:rPr>
        <w:sz w:val="24"/>
        <w:szCs w:val="24"/>
      </w:rPr>
    </w:pPr>
    <w:r>
      <w:rPr>
        <w:sz w:val="24"/>
        <w:szCs w:val="24"/>
      </w:rPr>
      <w:t>J</w:t>
    </w:r>
    <w:r w:rsidR="00EE146D">
      <w:rPr>
        <w:sz w:val="24"/>
        <w:szCs w:val="24"/>
      </w:rPr>
      <w:t>uly 16</w:t>
    </w:r>
    <w:r>
      <w:rPr>
        <w:sz w:val="24"/>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47C"/>
    <w:multiLevelType w:val="hybridMultilevel"/>
    <w:tmpl w:val="855A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B3153"/>
    <w:multiLevelType w:val="hybridMultilevel"/>
    <w:tmpl w:val="D7BA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97D16"/>
    <w:multiLevelType w:val="hybridMultilevel"/>
    <w:tmpl w:val="EB8AC18A"/>
    <w:lvl w:ilvl="0" w:tplc="F6A49C18">
      <w:start w:val="1"/>
      <w:numFmt w:val="decimal"/>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3" w15:restartNumberingAfterBreak="0">
    <w:nsid w:val="0C5B4210"/>
    <w:multiLevelType w:val="hybridMultilevel"/>
    <w:tmpl w:val="2AB4B016"/>
    <w:lvl w:ilvl="0" w:tplc="D07CC99C">
      <w:start w:val="1"/>
      <w:numFmt w:val="bullet"/>
      <w:lvlText w:val=""/>
      <w:lvlJc w:val="left"/>
      <w:pPr>
        <w:tabs>
          <w:tab w:val="num" w:pos="720"/>
        </w:tabs>
        <w:ind w:left="720" w:hanging="360"/>
      </w:pPr>
      <w:rPr>
        <w:rFonts w:ascii="Symbol" w:hAnsi="Symbol" w:hint="default"/>
      </w:rPr>
    </w:lvl>
    <w:lvl w:ilvl="1" w:tplc="075E0E76" w:tentative="1">
      <w:start w:val="1"/>
      <w:numFmt w:val="bullet"/>
      <w:lvlText w:val=""/>
      <w:lvlJc w:val="left"/>
      <w:pPr>
        <w:tabs>
          <w:tab w:val="num" w:pos="1440"/>
        </w:tabs>
        <w:ind w:left="1440" w:hanging="360"/>
      </w:pPr>
      <w:rPr>
        <w:rFonts w:ascii="Symbol" w:hAnsi="Symbol" w:hint="default"/>
      </w:rPr>
    </w:lvl>
    <w:lvl w:ilvl="2" w:tplc="1E84FD50" w:tentative="1">
      <w:start w:val="1"/>
      <w:numFmt w:val="bullet"/>
      <w:lvlText w:val=""/>
      <w:lvlJc w:val="left"/>
      <w:pPr>
        <w:tabs>
          <w:tab w:val="num" w:pos="2160"/>
        </w:tabs>
        <w:ind w:left="2160" w:hanging="360"/>
      </w:pPr>
      <w:rPr>
        <w:rFonts w:ascii="Symbol" w:hAnsi="Symbol" w:hint="default"/>
      </w:rPr>
    </w:lvl>
    <w:lvl w:ilvl="3" w:tplc="6A1ACAF0" w:tentative="1">
      <w:start w:val="1"/>
      <w:numFmt w:val="bullet"/>
      <w:lvlText w:val=""/>
      <w:lvlJc w:val="left"/>
      <w:pPr>
        <w:tabs>
          <w:tab w:val="num" w:pos="2880"/>
        </w:tabs>
        <w:ind w:left="2880" w:hanging="360"/>
      </w:pPr>
      <w:rPr>
        <w:rFonts w:ascii="Symbol" w:hAnsi="Symbol" w:hint="default"/>
      </w:rPr>
    </w:lvl>
    <w:lvl w:ilvl="4" w:tplc="E0D02142" w:tentative="1">
      <w:start w:val="1"/>
      <w:numFmt w:val="bullet"/>
      <w:lvlText w:val=""/>
      <w:lvlJc w:val="left"/>
      <w:pPr>
        <w:tabs>
          <w:tab w:val="num" w:pos="3600"/>
        </w:tabs>
        <w:ind w:left="3600" w:hanging="360"/>
      </w:pPr>
      <w:rPr>
        <w:rFonts w:ascii="Symbol" w:hAnsi="Symbol" w:hint="default"/>
      </w:rPr>
    </w:lvl>
    <w:lvl w:ilvl="5" w:tplc="56767BD8" w:tentative="1">
      <w:start w:val="1"/>
      <w:numFmt w:val="bullet"/>
      <w:lvlText w:val=""/>
      <w:lvlJc w:val="left"/>
      <w:pPr>
        <w:tabs>
          <w:tab w:val="num" w:pos="4320"/>
        </w:tabs>
        <w:ind w:left="4320" w:hanging="360"/>
      </w:pPr>
      <w:rPr>
        <w:rFonts w:ascii="Symbol" w:hAnsi="Symbol" w:hint="default"/>
      </w:rPr>
    </w:lvl>
    <w:lvl w:ilvl="6" w:tplc="AC2C80B6" w:tentative="1">
      <w:start w:val="1"/>
      <w:numFmt w:val="bullet"/>
      <w:lvlText w:val=""/>
      <w:lvlJc w:val="left"/>
      <w:pPr>
        <w:tabs>
          <w:tab w:val="num" w:pos="5040"/>
        </w:tabs>
        <w:ind w:left="5040" w:hanging="360"/>
      </w:pPr>
      <w:rPr>
        <w:rFonts w:ascii="Symbol" w:hAnsi="Symbol" w:hint="default"/>
      </w:rPr>
    </w:lvl>
    <w:lvl w:ilvl="7" w:tplc="251625AA" w:tentative="1">
      <w:start w:val="1"/>
      <w:numFmt w:val="bullet"/>
      <w:lvlText w:val=""/>
      <w:lvlJc w:val="left"/>
      <w:pPr>
        <w:tabs>
          <w:tab w:val="num" w:pos="5760"/>
        </w:tabs>
        <w:ind w:left="5760" w:hanging="360"/>
      </w:pPr>
      <w:rPr>
        <w:rFonts w:ascii="Symbol" w:hAnsi="Symbol" w:hint="default"/>
      </w:rPr>
    </w:lvl>
    <w:lvl w:ilvl="8" w:tplc="70ECA9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1972D5"/>
    <w:multiLevelType w:val="hybridMultilevel"/>
    <w:tmpl w:val="3A567988"/>
    <w:lvl w:ilvl="0" w:tplc="BEC4F8FA">
      <w:start w:val="1"/>
      <w:numFmt w:val="bullet"/>
      <w:lvlText w:val=""/>
      <w:lvlJc w:val="left"/>
      <w:pPr>
        <w:tabs>
          <w:tab w:val="num" w:pos="720"/>
        </w:tabs>
        <w:ind w:left="720" w:hanging="360"/>
      </w:pPr>
      <w:rPr>
        <w:rFonts w:ascii="Symbol" w:hAnsi="Symbol" w:hint="default"/>
      </w:rPr>
    </w:lvl>
    <w:lvl w:ilvl="1" w:tplc="28DCFD6C" w:tentative="1">
      <w:start w:val="1"/>
      <w:numFmt w:val="bullet"/>
      <w:lvlText w:val=""/>
      <w:lvlJc w:val="left"/>
      <w:pPr>
        <w:tabs>
          <w:tab w:val="num" w:pos="1440"/>
        </w:tabs>
        <w:ind w:left="1440" w:hanging="360"/>
      </w:pPr>
      <w:rPr>
        <w:rFonts w:ascii="Symbol" w:hAnsi="Symbol" w:hint="default"/>
      </w:rPr>
    </w:lvl>
    <w:lvl w:ilvl="2" w:tplc="E3E44196" w:tentative="1">
      <w:start w:val="1"/>
      <w:numFmt w:val="bullet"/>
      <w:lvlText w:val=""/>
      <w:lvlJc w:val="left"/>
      <w:pPr>
        <w:tabs>
          <w:tab w:val="num" w:pos="2160"/>
        </w:tabs>
        <w:ind w:left="2160" w:hanging="360"/>
      </w:pPr>
      <w:rPr>
        <w:rFonts w:ascii="Symbol" w:hAnsi="Symbol" w:hint="default"/>
      </w:rPr>
    </w:lvl>
    <w:lvl w:ilvl="3" w:tplc="A48868A0" w:tentative="1">
      <w:start w:val="1"/>
      <w:numFmt w:val="bullet"/>
      <w:lvlText w:val=""/>
      <w:lvlJc w:val="left"/>
      <w:pPr>
        <w:tabs>
          <w:tab w:val="num" w:pos="2880"/>
        </w:tabs>
        <w:ind w:left="2880" w:hanging="360"/>
      </w:pPr>
      <w:rPr>
        <w:rFonts w:ascii="Symbol" w:hAnsi="Symbol" w:hint="default"/>
      </w:rPr>
    </w:lvl>
    <w:lvl w:ilvl="4" w:tplc="60B8C99C" w:tentative="1">
      <w:start w:val="1"/>
      <w:numFmt w:val="bullet"/>
      <w:lvlText w:val=""/>
      <w:lvlJc w:val="left"/>
      <w:pPr>
        <w:tabs>
          <w:tab w:val="num" w:pos="3600"/>
        </w:tabs>
        <w:ind w:left="3600" w:hanging="360"/>
      </w:pPr>
      <w:rPr>
        <w:rFonts w:ascii="Symbol" w:hAnsi="Symbol" w:hint="default"/>
      </w:rPr>
    </w:lvl>
    <w:lvl w:ilvl="5" w:tplc="0A4C448A" w:tentative="1">
      <w:start w:val="1"/>
      <w:numFmt w:val="bullet"/>
      <w:lvlText w:val=""/>
      <w:lvlJc w:val="left"/>
      <w:pPr>
        <w:tabs>
          <w:tab w:val="num" w:pos="4320"/>
        </w:tabs>
        <w:ind w:left="4320" w:hanging="360"/>
      </w:pPr>
      <w:rPr>
        <w:rFonts w:ascii="Symbol" w:hAnsi="Symbol" w:hint="default"/>
      </w:rPr>
    </w:lvl>
    <w:lvl w:ilvl="6" w:tplc="F8C6556E" w:tentative="1">
      <w:start w:val="1"/>
      <w:numFmt w:val="bullet"/>
      <w:lvlText w:val=""/>
      <w:lvlJc w:val="left"/>
      <w:pPr>
        <w:tabs>
          <w:tab w:val="num" w:pos="5040"/>
        </w:tabs>
        <w:ind w:left="5040" w:hanging="360"/>
      </w:pPr>
      <w:rPr>
        <w:rFonts w:ascii="Symbol" w:hAnsi="Symbol" w:hint="default"/>
      </w:rPr>
    </w:lvl>
    <w:lvl w:ilvl="7" w:tplc="C76E4162" w:tentative="1">
      <w:start w:val="1"/>
      <w:numFmt w:val="bullet"/>
      <w:lvlText w:val=""/>
      <w:lvlJc w:val="left"/>
      <w:pPr>
        <w:tabs>
          <w:tab w:val="num" w:pos="5760"/>
        </w:tabs>
        <w:ind w:left="5760" w:hanging="360"/>
      </w:pPr>
      <w:rPr>
        <w:rFonts w:ascii="Symbol" w:hAnsi="Symbol" w:hint="default"/>
      </w:rPr>
    </w:lvl>
    <w:lvl w:ilvl="8" w:tplc="BAA600A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0F219A"/>
    <w:multiLevelType w:val="hybridMultilevel"/>
    <w:tmpl w:val="B1EE6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50EF"/>
    <w:multiLevelType w:val="multilevel"/>
    <w:tmpl w:val="29E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06234"/>
    <w:multiLevelType w:val="hybridMultilevel"/>
    <w:tmpl w:val="5C2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41464"/>
    <w:multiLevelType w:val="hybridMultilevel"/>
    <w:tmpl w:val="21B8EE60"/>
    <w:lvl w:ilvl="0" w:tplc="CC8A3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1454D"/>
    <w:multiLevelType w:val="hybridMultilevel"/>
    <w:tmpl w:val="0640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41731"/>
    <w:multiLevelType w:val="hybridMultilevel"/>
    <w:tmpl w:val="8B86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F1273"/>
    <w:multiLevelType w:val="hybridMultilevel"/>
    <w:tmpl w:val="F70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19D2"/>
    <w:multiLevelType w:val="hybridMultilevel"/>
    <w:tmpl w:val="A27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2336B"/>
    <w:multiLevelType w:val="multilevel"/>
    <w:tmpl w:val="8E5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37C98"/>
    <w:multiLevelType w:val="hybridMultilevel"/>
    <w:tmpl w:val="7272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866F0"/>
    <w:multiLevelType w:val="hybridMultilevel"/>
    <w:tmpl w:val="0F848B98"/>
    <w:lvl w:ilvl="0" w:tplc="9F5E5032">
      <w:start w:val="1"/>
      <w:numFmt w:val="decimal"/>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6" w15:restartNumberingAfterBreak="0">
    <w:nsid w:val="37631B80"/>
    <w:multiLevelType w:val="hybridMultilevel"/>
    <w:tmpl w:val="4EA68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4C3935"/>
    <w:multiLevelType w:val="hybridMultilevel"/>
    <w:tmpl w:val="3408A77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B51A60"/>
    <w:multiLevelType w:val="hybridMultilevel"/>
    <w:tmpl w:val="2DEC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E31D4"/>
    <w:multiLevelType w:val="hybridMultilevel"/>
    <w:tmpl w:val="BE5EC760"/>
    <w:lvl w:ilvl="0" w:tplc="4BE05A76">
      <w:start w:val="1"/>
      <w:numFmt w:val="decimal"/>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0" w15:restartNumberingAfterBreak="0">
    <w:nsid w:val="41E00239"/>
    <w:multiLevelType w:val="hybridMultilevel"/>
    <w:tmpl w:val="E22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22C31"/>
    <w:multiLevelType w:val="hybridMultilevel"/>
    <w:tmpl w:val="287E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558D6"/>
    <w:multiLevelType w:val="hybridMultilevel"/>
    <w:tmpl w:val="BDD8B9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4F717520"/>
    <w:multiLevelType w:val="multilevel"/>
    <w:tmpl w:val="3664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5637C"/>
    <w:multiLevelType w:val="hybridMultilevel"/>
    <w:tmpl w:val="CC243A48"/>
    <w:lvl w:ilvl="0" w:tplc="BBD21FD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5" w15:restartNumberingAfterBreak="0">
    <w:nsid w:val="5D263A64"/>
    <w:multiLevelType w:val="hybridMultilevel"/>
    <w:tmpl w:val="9104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02DE"/>
    <w:multiLevelType w:val="hybridMultilevel"/>
    <w:tmpl w:val="2D0CB3AC"/>
    <w:lvl w:ilvl="0" w:tplc="0F5CA1D0">
      <w:start w:val="1"/>
      <w:numFmt w:val="decimal"/>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7" w15:restartNumberingAfterBreak="0">
    <w:nsid w:val="73166D7B"/>
    <w:multiLevelType w:val="hybridMultilevel"/>
    <w:tmpl w:val="9FC278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735312C8"/>
    <w:multiLevelType w:val="hybridMultilevel"/>
    <w:tmpl w:val="66C4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D0B44"/>
    <w:multiLevelType w:val="hybridMultilevel"/>
    <w:tmpl w:val="D008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36B03"/>
    <w:multiLevelType w:val="hybridMultilevel"/>
    <w:tmpl w:val="04B4E48C"/>
    <w:lvl w:ilvl="0" w:tplc="29D41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0D5B56"/>
    <w:multiLevelType w:val="hybridMultilevel"/>
    <w:tmpl w:val="7092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18854">
    <w:abstractNumId w:val="22"/>
  </w:num>
  <w:num w:numId="2" w16cid:durableId="1488478031">
    <w:abstractNumId w:val="30"/>
  </w:num>
  <w:num w:numId="3" w16cid:durableId="1402948345">
    <w:abstractNumId w:val="8"/>
  </w:num>
  <w:num w:numId="4" w16cid:durableId="1244100928">
    <w:abstractNumId w:val="24"/>
  </w:num>
  <w:num w:numId="5" w16cid:durableId="2030714760">
    <w:abstractNumId w:val="2"/>
  </w:num>
  <w:num w:numId="6" w16cid:durableId="781534306">
    <w:abstractNumId w:val="19"/>
  </w:num>
  <w:num w:numId="7" w16cid:durableId="1718704477">
    <w:abstractNumId w:val="26"/>
  </w:num>
  <w:num w:numId="8" w16cid:durableId="2078480286">
    <w:abstractNumId w:val="15"/>
  </w:num>
  <w:num w:numId="9" w16cid:durableId="995380972">
    <w:abstractNumId w:val="29"/>
  </w:num>
  <w:num w:numId="10" w16cid:durableId="327753914">
    <w:abstractNumId w:val="18"/>
  </w:num>
  <w:num w:numId="11" w16cid:durableId="1944536717">
    <w:abstractNumId w:val="3"/>
  </w:num>
  <w:num w:numId="12" w16cid:durableId="526024634">
    <w:abstractNumId w:val="4"/>
  </w:num>
  <w:num w:numId="13" w16cid:durableId="631909646">
    <w:abstractNumId w:val="10"/>
  </w:num>
  <w:num w:numId="14" w16cid:durableId="499349462">
    <w:abstractNumId w:val="23"/>
  </w:num>
  <w:num w:numId="15" w16cid:durableId="519970059">
    <w:abstractNumId w:val="6"/>
  </w:num>
  <w:num w:numId="16" w16cid:durableId="885145431">
    <w:abstractNumId w:val="13"/>
  </w:num>
  <w:num w:numId="17" w16cid:durableId="1620641473">
    <w:abstractNumId w:val="16"/>
  </w:num>
  <w:num w:numId="18" w16cid:durableId="148711934">
    <w:abstractNumId w:val="7"/>
  </w:num>
  <w:num w:numId="19" w16cid:durableId="1027289727">
    <w:abstractNumId w:val="28"/>
  </w:num>
  <w:num w:numId="20" w16cid:durableId="1266842059">
    <w:abstractNumId w:val="20"/>
  </w:num>
  <w:num w:numId="21" w16cid:durableId="948244907">
    <w:abstractNumId w:val="0"/>
  </w:num>
  <w:num w:numId="22" w16cid:durableId="1529677994">
    <w:abstractNumId w:val="9"/>
  </w:num>
  <w:num w:numId="23" w16cid:durableId="1820267140">
    <w:abstractNumId w:val="17"/>
  </w:num>
  <w:num w:numId="24" w16cid:durableId="938486936">
    <w:abstractNumId w:val="1"/>
  </w:num>
  <w:num w:numId="25" w16cid:durableId="2077120431">
    <w:abstractNumId w:val="11"/>
  </w:num>
  <w:num w:numId="26" w16cid:durableId="870187815">
    <w:abstractNumId w:val="12"/>
  </w:num>
  <w:num w:numId="27" w16cid:durableId="2033528936">
    <w:abstractNumId w:val="21"/>
  </w:num>
  <w:num w:numId="28" w16cid:durableId="1720475434">
    <w:abstractNumId w:val="5"/>
  </w:num>
  <w:num w:numId="29" w16cid:durableId="1604529318">
    <w:abstractNumId w:val="14"/>
  </w:num>
  <w:num w:numId="30" w16cid:durableId="518348652">
    <w:abstractNumId w:val="27"/>
  </w:num>
  <w:num w:numId="31" w16cid:durableId="488983439">
    <w:abstractNumId w:val="31"/>
  </w:num>
  <w:num w:numId="32" w16cid:durableId="9259656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11"/>
    <w:rsid w:val="00000C5C"/>
    <w:rsid w:val="00002818"/>
    <w:rsid w:val="00006125"/>
    <w:rsid w:val="00006A82"/>
    <w:rsid w:val="00010507"/>
    <w:rsid w:val="00012706"/>
    <w:rsid w:val="00014286"/>
    <w:rsid w:val="00014E72"/>
    <w:rsid w:val="00017B01"/>
    <w:rsid w:val="00020FED"/>
    <w:rsid w:val="000213BF"/>
    <w:rsid w:val="000221C8"/>
    <w:rsid w:val="00022EE0"/>
    <w:rsid w:val="00023E2A"/>
    <w:rsid w:val="000248A3"/>
    <w:rsid w:val="00025ABA"/>
    <w:rsid w:val="000271F8"/>
    <w:rsid w:val="000278DC"/>
    <w:rsid w:val="00027C8E"/>
    <w:rsid w:val="00033C29"/>
    <w:rsid w:val="000343BE"/>
    <w:rsid w:val="00034817"/>
    <w:rsid w:val="0003520A"/>
    <w:rsid w:val="00035489"/>
    <w:rsid w:val="0003651F"/>
    <w:rsid w:val="000377EB"/>
    <w:rsid w:val="000415B4"/>
    <w:rsid w:val="00042D0A"/>
    <w:rsid w:val="000562E7"/>
    <w:rsid w:val="0006436B"/>
    <w:rsid w:val="00065678"/>
    <w:rsid w:val="00065D71"/>
    <w:rsid w:val="000676C8"/>
    <w:rsid w:val="000677A1"/>
    <w:rsid w:val="0007576A"/>
    <w:rsid w:val="00077B1B"/>
    <w:rsid w:val="00081E13"/>
    <w:rsid w:val="00082792"/>
    <w:rsid w:val="000909E1"/>
    <w:rsid w:val="00092E4A"/>
    <w:rsid w:val="0009399D"/>
    <w:rsid w:val="000946FB"/>
    <w:rsid w:val="000948F7"/>
    <w:rsid w:val="0009592C"/>
    <w:rsid w:val="000A1C69"/>
    <w:rsid w:val="000A25B2"/>
    <w:rsid w:val="000A4175"/>
    <w:rsid w:val="000B087E"/>
    <w:rsid w:val="000B0AEC"/>
    <w:rsid w:val="000B3F51"/>
    <w:rsid w:val="000B52B1"/>
    <w:rsid w:val="000C0216"/>
    <w:rsid w:val="000C11F0"/>
    <w:rsid w:val="000C167F"/>
    <w:rsid w:val="000C351C"/>
    <w:rsid w:val="000C5783"/>
    <w:rsid w:val="000C7F22"/>
    <w:rsid w:val="000D2031"/>
    <w:rsid w:val="000D2926"/>
    <w:rsid w:val="000D4280"/>
    <w:rsid w:val="000D4C12"/>
    <w:rsid w:val="000D6B8D"/>
    <w:rsid w:val="000D7818"/>
    <w:rsid w:val="000D7B14"/>
    <w:rsid w:val="000D7B70"/>
    <w:rsid w:val="000E0B52"/>
    <w:rsid w:val="000E3741"/>
    <w:rsid w:val="000E4903"/>
    <w:rsid w:val="000F0A32"/>
    <w:rsid w:val="000F23BE"/>
    <w:rsid w:val="00100E0B"/>
    <w:rsid w:val="00101D21"/>
    <w:rsid w:val="00101DE1"/>
    <w:rsid w:val="001028DD"/>
    <w:rsid w:val="0010349F"/>
    <w:rsid w:val="00103D82"/>
    <w:rsid w:val="001044C5"/>
    <w:rsid w:val="00106B0D"/>
    <w:rsid w:val="00106FA3"/>
    <w:rsid w:val="0011247F"/>
    <w:rsid w:val="001162C8"/>
    <w:rsid w:val="00116A5C"/>
    <w:rsid w:val="001171EF"/>
    <w:rsid w:val="00117D1B"/>
    <w:rsid w:val="00123D7A"/>
    <w:rsid w:val="00125163"/>
    <w:rsid w:val="00125C41"/>
    <w:rsid w:val="0012717E"/>
    <w:rsid w:val="00130AF4"/>
    <w:rsid w:val="0013446E"/>
    <w:rsid w:val="00135D6A"/>
    <w:rsid w:val="001362AF"/>
    <w:rsid w:val="00145634"/>
    <w:rsid w:val="00145AFA"/>
    <w:rsid w:val="00146612"/>
    <w:rsid w:val="0015049A"/>
    <w:rsid w:val="001513BE"/>
    <w:rsid w:val="00151641"/>
    <w:rsid w:val="00151B04"/>
    <w:rsid w:val="00152CB9"/>
    <w:rsid w:val="00153DED"/>
    <w:rsid w:val="00154315"/>
    <w:rsid w:val="00154E8C"/>
    <w:rsid w:val="00155A4D"/>
    <w:rsid w:val="00155B46"/>
    <w:rsid w:val="0015680B"/>
    <w:rsid w:val="00156BAC"/>
    <w:rsid w:val="00157DA1"/>
    <w:rsid w:val="0016075A"/>
    <w:rsid w:val="0016162B"/>
    <w:rsid w:val="00164BA7"/>
    <w:rsid w:val="0016688F"/>
    <w:rsid w:val="00166EA4"/>
    <w:rsid w:val="00171BF4"/>
    <w:rsid w:val="001728BB"/>
    <w:rsid w:val="00172E4C"/>
    <w:rsid w:val="001744C4"/>
    <w:rsid w:val="00175BB6"/>
    <w:rsid w:val="00176CC2"/>
    <w:rsid w:val="001808FA"/>
    <w:rsid w:val="00180B1F"/>
    <w:rsid w:val="00182B9A"/>
    <w:rsid w:val="00182F79"/>
    <w:rsid w:val="0018637A"/>
    <w:rsid w:val="0019135F"/>
    <w:rsid w:val="00192727"/>
    <w:rsid w:val="00193E14"/>
    <w:rsid w:val="00193EFC"/>
    <w:rsid w:val="00196D3C"/>
    <w:rsid w:val="001A0C93"/>
    <w:rsid w:val="001A0ECE"/>
    <w:rsid w:val="001A11CC"/>
    <w:rsid w:val="001A2798"/>
    <w:rsid w:val="001A58DF"/>
    <w:rsid w:val="001A7E5D"/>
    <w:rsid w:val="001B3887"/>
    <w:rsid w:val="001B3DAF"/>
    <w:rsid w:val="001C12D2"/>
    <w:rsid w:val="001C2B02"/>
    <w:rsid w:val="001C2E75"/>
    <w:rsid w:val="001C6FFC"/>
    <w:rsid w:val="001D355D"/>
    <w:rsid w:val="001D454B"/>
    <w:rsid w:val="001D5636"/>
    <w:rsid w:val="001D58DE"/>
    <w:rsid w:val="001D691A"/>
    <w:rsid w:val="001E077D"/>
    <w:rsid w:val="001E10F1"/>
    <w:rsid w:val="001E2D1A"/>
    <w:rsid w:val="001E3C8E"/>
    <w:rsid w:val="001E4763"/>
    <w:rsid w:val="001E4F00"/>
    <w:rsid w:val="001F0C1B"/>
    <w:rsid w:val="001F4A0C"/>
    <w:rsid w:val="001F5912"/>
    <w:rsid w:val="001F6996"/>
    <w:rsid w:val="0020057E"/>
    <w:rsid w:val="00202D6A"/>
    <w:rsid w:val="00205780"/>
    <w:rsid w:val="00206D5B"/>
    <w:rsid w:val="00214482"/>
    <w:rsid w:val="002157D8"/>
    <w:rsid w:val="00215A08"/>
    <w:rsid w:val="002265A7"/>
    <w:rsid w:val="002271F2"/>
    <w:rsid w:val="00230214"/>
    <w:rsid w:val="00230CFF"/>
    <w:rsid w:val="00231729"/>
    <w:rsid w:val="00235766"/>
    <w:rsid w:val="00240B4D"/>
    <w:rsid w:val="002418D0"/>
    <w:rsid w:val="0024455E"/>
    <w:rsid w:val="00244B28"/>
    <w:rsid w:val="00246841"/>
    <w:rsid w:val="00254CC0"/>
    <w:rsid w:val="00257C2C"/>
    <w:rsid w:val="00257CD0"/>
    <w:rsid w:val="00260492"/>
    <w:rsid w:val="002653F2"/>
    <w:rsid w:val="002666D1"/>
    <w:rsid w:val="00266B2F"/>
    <w:rsid w:val="0026773B"/>
    <w:rsid w:val="002679D0"/>
    <w:rsid w:val="0027328D"/>
    <w:rsid w:val="0028417C"/>
    <w:rsid w:val="0028481A"/>
    <w:rsid w:val="00284E15"/>
    <w:rsid w:val="00285F3F"/>
    <w:rsid w:val="00290282"/>
    <w:rsid w:val="00292155"/>
    <w:rsid w:val="00292DEF"/>
    <w:rsid w:val="0029550C"/>
    <w:rsid w:val="00295F57"/>
    <w:rsid w:val="0029721F"/>
    <w:rsid w:val="00297B86"/>
    <w:rsid w:val="002A0784"/>
    <w:rsid w:val="002A08D0"/>
    <w:rsid w:val="002A102E"/>
    <w:rsid w:val="002A22C3"/>
    <w:rsid w:val="002A2E67"/>
    <w:rsid w:val="002A6658"/>
    <w:rsid w:val="002B27F4"/>
    <w:rsid w:val="002B2D93"/>
    <w:rsid w:val="002B42E6"/>
    <w:rsid w:val="002B4496"/>
    <w:rsid w:val="002B7939"/>
    <w:rsid w:val="002B7C87"/>
    <w:rsid w:val="002C11DB"/>
    <w:rsid w:val="002C21D8"/>
    <w:rsid w:val="002C5004"/>
    <w:rsid w:val="002C514E"/>
    <w:rsid w:val="002D34A5"/>
    <w:rsid w:val="002D4D8A"/>
    <w:rsid w:val="002D6118"/>
    <w:rsid w:val="002D6466"/>
    <w:rsid w:val="002E10FA"/>
    <w:rsid w:val="002E1A58"/>
    <w:rsid w:val="002E1C1A"/>
    <w:rsid w:val="002E2313"/>
    <w:rsid w:val="002E28C9"/>
    <w:rsid w:val="002E629B"/>
    <w:rsid w:val="002E6726"/>
    <w:rsid w:val="002E7186"/>
    <w:rsid w:val="002E7190"/>
    <w:rsid w:val="002F47A6"/>
    <w:rsid w:val="002F7145"/>
    <w:rsid w:val="003037EF"/>
    <w:rsid w:val="00303F2C"/>
    <w:rsid w:val="00306293"/>
    <w:rsid w:val="0030645A"/>
    <w:rsid w:val="00311BEF"/>
    <w:rsid w:val="00311D7A"/>
    <w:rsid w:val="00312EE9"/>
    <w:rsid w:val="00314201"/>
    <w:rsid w:val="00314A37"/>
    <w:rsid w:val="0032013D"/>
    <w:rsid w:val="00322FBC"/>
    <w:rsid w:val="00323715"/>
    <w:rsid w:val="00325B31"/>
    <w:rsid w:val="00330DF3"/>
    <w:rsid w:val="0033129F"/>
    <w:rsid w:val="00334091"/>
    <w:rsid w:val="00340A43"/>
    <w:rsid w:val="003416D1"/>
    <w:rsid w:val="00342DCA"/>
    <w:rsid w:val="00345636"/>
    <w:rsid w:val="00351252"/>
    <w:rsid w:val="00354092"/>
    <w:rsid w:val="00355A77"/>
    <w:rsid w:val="003633B5"/>
    <w:rsid w:val="00363542"/>
    <w:rsid w:val="00365294"/>
    <w:rsid w:val="00375C01"/>
    <w:rsid w:val="00376DF8"/>
    <w:rsid w:val="00380EEE"/>
    <w:rsid w:val="003810EC"/>
    <w:rsid w:val="00382602"/>
    <w:rsid w:val="003833E9"/>
    <w:rsid w:val="003838A5"/>
    <w:rsid w:val="003945F2"/>
    <w:rsid w:val="003962CE"/>
    <w:rsid w:val="003A0AF1"/>
    <w:rsid w:val="003A1216"/>
    <w:rsid w:val="003A2901"/>
    <w:rsid w:val="003A5C95"/>
    <w:rsid w:val="003A6091"/>
    <w:rsid w:val="003A6C94"/>
    <w:rsid w:val="003A6D1D"/>
    <w:rsid w:val="003A7C90"/>
    <w:rsid w:val="003B2CDE"/>
    <w:rsid w:val="003B5FC2"/>
    <w:rsid w:val="003C02C3"/>
    <w:rsid w:val="003C293B"/>
    <w:rsid w:val="003C36F1"/>
    <w:rsid w:val="003C7C62"/>
    <w:rsid w:val="003D4297"/>
    <w:rsid w:val="003D582B"/>
    <w:rsid w:val="003F0113"/>
    <w:rsid w:val="003F2CAD"/>
    <w:rsid w:val="003F4D0B"/>
    <w:rsid w:val="003F7582"/>
    <w:rsid w:val="00400A2A"/>
    <w:rsid w:val="0040749C"/>
    <w:rsid w:val="004115E3"/>
    <w:rsid w:val="00415EAA"/>
    <w:rsid w:val="004167E5"/>
    <w:rsid w:val="00420D81"/>
    <w:rsid w:val="00422DCF"/>
    <w:rsid w:val="004230F5"/>
    <w:rsid w:val="00427316"/>
    <w:rsid w:val="004313CB"/>
    <w:rsid w:val="00431780"/>
    <w:rsid w:val="004333E0"/>
    <w:rsid w:val="00434D74"/>
    <w:rsid w:val="00442945"/>
    <w:rsid w:val="004508B0"/>
    <w:rsid w:val="00451BB1"/>
    <w:rsid w:val="004566AE"/>
    <w:rsid w:val="00460D66"/>
    <w:rsid w:val="0047077B"/>
    <w:rsid w:val="004713FC"/>
    <w:rsid w:val="0047204B"/>
    <w:rsid w:val="00472859"/>
    <w:rsid w:val="0047497E"/>
    <w:rsid w:val="00480A0B"/>
    <w:rsid w:val="00481458"/>
    <w:rsid w:val="00483A3B"/>
    <w:rsid w:val="0048652B"/>
    <w:rsid w:val="00487456"/>
    <w:rsid w:val="00487C36"/>
    <w:rsid w:val="004933EB"/>
    <w:rsid w:val="00495540"/>
    <w:rsid w:val="00495C8B"/>
    <w:rsid w:val="00497FEB"/>
    <w:rsid w:val="004A2ADD"/>
    <w:rsid w:val="004A59AA"/>
    <w:rsid w:val="004A70C1"/>
    <w:rsid w:val="004B421F"/>
    <w:rsid w:val="004B5B00"/>
    <w:rsid w:val="004B6CB3"/>
    <w:rsid w:val="004C005E"/>
    <w:rsid w:val="004C0CD9"/>
    <w:rsid w:val="004C0EEC"/>
    <w:rsid w:val="004C152F"/>
    <w:rsid w:val="004C2296"/>
    <w:rsid w:val="004C424D"/>
    <w:rsid w:val="004C5174"/>
    <w:rsid w:val="004D2A2C"/>
    <w:rsid w:val="004D317E"/>
    <w:rsid w:val="004D3525"/>
    <w:rsid w:val="004D74F1"/>
    <w:rsid w:val="004D7A2E"/>
    <w:rsid w:val="004E2ABF"/>
    <w:rsid w:val="004E54E2"/>
    <w:rsid w:val="004F192D"/>
    <w:rsid w:val="004F2DDE"/>
    <w:rsid w:val="004F434C"/>
    <w:rsid w:val="004F5A9A"/>
    <w:rsid w:val="004F7B74"/>
    <w:rsid w:val="004F7DB4"/>
    <w:rsid w:val="00505A11"/>
    <w:rsid w:val="00506C91"/>
    <w:rsid w:val="005106E3"/>
    <w:rsid w:val="00513502"/>
    <w:rsid w:val="00514E07"/>
    <w:rsid w:val="0051628C"/>
    <w:rsid w:val="00521EE7"/>
    <w:rsid w:val="00523141"/>
    <w:rsid w:val="0052400F"/>
    <w:rsid w:val="005304A9"/>
    <w:rsid w:val="005304BF"/>
    <w:rsid w:val="005334C9"/>
    <w:rsid w:val="00533C2B"/>
    <w:rsid w:val="00533D4A"/>
    <w:rsid w:val="005343E3"/>
    <w:rsid w:val="00540205"/>
    <w:rsid w:val="00540C8F"/>
    <w:rsid w:val="005434ED"/>
    <w:rsid w:val="005467C8"/>
    <w:rsid w:val="00554222"/>
    <w:rsid w:val="005543F0"/>
    <w:rsid w:val="005547B1"/>
    <w:rsid w:val="00554E96"/>
    <w:rsid w:val="00556642"/>
    <w:rsid w:val="00556DAA"/>
    <w:rsid w:val="00561897"/>
    <w:rsid w:val="0056254F"/>
    <w:rsid w:val="00562CB5"/>
    <w:rsid w:val="00564F88"/>
    <w:rsid w:val="005717E5"/>
    <w:rsid w:val="0057241A"/>
    <w:rsid w:val="00572942"/>
    <w:rsid w:val="00573460"/>
    <w:rsid w:val="00574399"/>
    <w:rsid w:val="00575896"/>
    <w:rsid w:val="00576D03"/>
    <w:rsid w:val="005775C3"/>
    <w:rsid w:val="005775FE"/>
    <w:rsid w:val="005830C5"/>
    <w:rsid w:val="005841DE"/>
    <w:rsid w:val="005850DC"/>
    <w:rsid w:val="005878C1"/>
    <w:rsid w:val="005954A2"/>
    <w:rsid w:val="005A1B8B"/>
    <w:rsid w:val="005A3409"/>
    <w:rsid w:val="005B19FB"/>
    <w:rsid w:val="005B1C58"/>
    <w:rsid w:val="005B20DB"/>
    <w:rsid w:val="005B2830"/>
    <w:rsid w:val="005B4BFE"/>
    <w:rsid w:val="005B5978"/>
    <w:rsid w:val="005B65AF"/>
    <w:rsid w:val="005B6A1C"/>
    <w:rsid w:val="005C03CB"/>
    <w:rsid w:val="005C08EB"/>
    <w:rsid w:val="005C0BDE"/>
    <w:rsid w:val="005C0CAC"/>
    <w:rsid w:val="005C10E4"/>
    <w:rsid w:val="005C20CA"/>
    <w:rsid w:val="005C3176"/>
    <w:rsid w:val="005C5977"/>
    <w:rsid w:val="005C5FF8"/>
    <w:rsid w:val="005C650D"/>
    <w:rsid w:val="005D0AC2"/>
    <w:rsid w:val="005D1229"/>
    <w:rsid w:val="005D1B56"/>
    <w:rsid w:val="005D34FC"/>
    <w:rsid w:val="005D3DEB"/>
    <w:rsid w:val="005D77C7"/>
    <w:rsid w:val="005E082B"/>
    <w:rsid w:val="005E0DC7"/>
    <w:rsid w:val="005E28A4"/>
    <w:rsid w:val="005E3777"/>
    <w:rsid w:val="005E69FE"/>
    <w:rsid w:val="005E7C5C"/>
    <w:rsid w:val="005F14CA"/>
    <w:rsid w:val="005F1889"/>
    <w:rsid w:val="005F1C43"/>
    <w:rsid w:val="005F222C"/>
    <w:rsid w:val="005F224A"/>
    <w:rsid w:val="005F23E7"/>
    <w:rsid w:val="005F256F"/>
    <w:rsid w:val="005F259C"/>
    <w:rsid w:val="005F27B7"/>
    <w:rsid w:val="005F464F"/>
    <w:rsid w:val="005F55FA"/>
    <w:rsid w:val="005F611D"/>
    <w:rsid w:val="005F7882"/>
    <w:rsid w:val="00600ED1"/>
    <w:rsid w:val="00601E8D"/>
    <w:rsid w:val="00605A51"/>
    <w:rsid w:val="006072A2"/>
    <w:rsid w:val="00607CA3"/>
    <w:rsid w:val="00617F43"/>
    <w:rsid w:val="00622068"/>
    <w:rsid w:val="00622BD5"/>
    <w:rsid w:val="00625193"/>
    <w:rsid w:val="0062623A"/>
    <w:rsid w:val="00627EFD"/>
    <w:rsid w:val="006317E9"/>
    <w:rsid w:val="00633C59"/>
    <w:rsid w:val="00641840"/>
    <w:rsid w:val="0064281F"/>
    <w:rsid w:val="00642F3F"/>
    <w:rsid w:val="006529F1"/>
    <w:rsid w:val="006763B4"/>
    <w:rsid w:val="00676C62"/>
    <w:rsid w:val="00677DA5"/>
    <w:rsid w:val="00691865"/>
    <w:rsid w:val="006950D6"/>
    <w:rsid w:val="00695C70"/>
    <w:rsid w:val="00696BB8"/>
    <w:rsid w:val="006A0DC4"/>
    <w:rsid w:val="006A16C1"/>
    <w:rsid w:val="006A2795"/>
    <w:rsid w:val="006A4690"/>
    <w:rsid w:val="006A5A88"/>
    <w:rsid w:val="006A62AC"/>
    <w:rsid w:val="006A6AAC"/>
    <w:rsid w:val="006A741F"/>
    <w:rsid w:val="006B041C"/>
    <w:rsid w:val="006B06DF"/>
    <w:rsid w:val="006B234C"/>
    <w:rsid w:val="006B3838"/>
    <w:rsid w:val="006B5A92"/>
    <w:rsid w:val="006B5B75"/>
    <w:rsid w:val="006C1475"/>
    <w:rsid w:val="006C2ACF"/>
    <w:rsid w:val="006C32CA"/>
    <w:rsid w:val="006C397A"/>
    <w:rsid w:val="006C3DBF"/>
    <w:rsid w:val="006C586A"/>
    <w:rsid w:val="006C772F"/>
    <w:rsid w:val="006D1D38"/>
    <w:rsid w:val="006D3832"/>
    <w:rsid w:val="006D458C"/>
    <w:rsid w:val="006D4DD7"/>
    <w:rsid w:val="006D4EDC"/>
    <w:rsid w:val="006D574E"/>
    <w:rsid w:val="006D5FB4"/>
    <w:rsid w:val="006D6C61"/>
    <w:rsid w:val="006E0D5E"/>
    <w:rsid w:val="006E24F3"/>
    <w:rsid w:val="006E3E68"/>
    <w:rsid w:val="006E4B4A"/>
    <w:rsid w:val="006F5C36"/>
    <w:rsid w:val="006F6D96"/>
    <w:rsid w:val="00700726"/>
    <w:rsid w:val="00700946"/>
    <w:rsid w:val="00700AF5"/>
    <w:rsid w:val="00706848"/>
    <w:rsid w:val="00712969"/>
    <w:rsid w:val="007130EF"/>
    <w:rsid w:val="00715AC3"/>
    <w:rsid w:val="00715FA9"/>
    <w:rsid w:val="00731DED"/>
    <w:rsid w:val="007357C2"/>
    <w:rsid w:val="00740014"/>
    <w:rsid w:val="00740BFF"/>
    <w:rsid w:val="0074265A"/>
    <w:rsid w:val="00742C69"/>
    <w:rsid w:val="007436EC"/>
    <w:rsid w:val="00743B19"/>
    <w:rsid w:val="00744BE5"/>
    <w:rsid w:val="007471F9"/>
    <w:rsid w:val="0074792A"/>
    <w:rsid w:val="00747CE6"/>
    <w:rsid w:val="007509E3"/>
    <w:rsid w:val="00750CC5"/>
    <w:rsid w:val="00751F7F"/>
    <w:rsid w:val="00754590"/>
    <w:rsid w:val="00754711"/>
    <w:rsid w:val="00756300"/>
    <w:rsid w:val="007570CD"/>
    <w:rsid w:val="0076119B"/>
    <w:rsid w:val="00761D66"/>
    <w:rsid w:val="00765750"/>
    <w:rsid w:val="00766A52"/>
    <w:rsid w:val="0077118E"/>
    <w:rsid w:val="00771EE5"/>
    <w:rsid w:val="007734B1"/>
    <w:rsid w:val="0077368D"/>
    <w:rsid w:val="00780D07"/>
    <w:rsid w:val="00781C9F"/>
    <w:rsid w:val="0078236A"/>
    <w:rsid w:val="007828A4"/>
    <w:rsid w:val="00782EF5"/>
    <w:rsid w:val="0078323F"/>
    <w:rsid w:val="007873CD"/>
    <w:rsid w:val="00787443"/>
    <w:rsid w:val="007878BE"/>
    <w:rsid w:val="007914A9"/>
    <w:rsid w:val="00795F8E"/>
    <w:rsid w:val="00797FE5"/>
    <w:rsid w:val="007A4876"/>
    <w:rsid w:val="007A58AD"/>
    <w:rsid w:val="007A5C27"/>
    <w:rsid w:val="007A6202"/>
    <w:rsid w:val="007A6441"/>
    <w:rsid w:val="007B1589"/>
    <w:rsid w:val="007B4CEE"/>
    <w:rsid w:val="007B50A7"/>
    <w:rsid w:val="007B53CD"/>
    <w:rsid w:val="007B67D8"/>
    <w:rsid w:val="007C110F"/>
    <w:rsid w:val="007C27B1"/>
    <w:rsid w:val="007C5201"/>
    <w:rsid w:val="007C5E0D"/>
    <w:rsid w:val="007C6256"/>
    <w:rsid w:val="007C7124"/>
    <w:rsid w:val="007C77F0"/>
    <w:rsid w:val="007D024D"/>
    <w:rsid w:val="007D09A9"/>
    <w:rsid w:val="007D0BF8"/>
    <w:rsid w:val="007D10AD"/>
    <w:rsid w:val="007D1652"/>
    <w:rsid w:val="007D2D2C"/>
    <w:rsid w:val="007D4539"/>
    <w:rsid w:val="007E600C"/>
    <w:rsid w:val="007E6B65"/>
    <w:rsid w:val="007F65B6"/>
    <w:rsid w:val="007F66B5"/>
    <w:rsid w:val="0080043C"/>
    <w:rsid w:val="00801C46"/>
    <w:rsid w:val="008027F3"/>
    <w:rsid w:val="00802F15"/>
    <w:rsid w:val="00803B9A"/>
    <w:rsid w:val="008058F0"/>
    <w:rsid w:val="0080697F"/>
    <w:rsid w:val="008070A6"/>
    <w:rsid w:val="008116A2"/>
    <w:rsid w:val="00811AC4"/>
    <w:rsid w:val="00813CE7"/>
    <w:rsid w:val="00814275"/>
    <w:rsid w:val="00815BEE"/>
    <w:rsid w:val="008178A3"/>
    <w:rsid w:val="008260BF"/>
    <w:rsid w:val="00832A70"/>
    <w:rsid w:val="008330BB"/>
    <w:rsid w:val="0083386B"/>
    <w:rsid w:val="00833BBB"/>
    <w:rsid w:val="0083456A"/>
    <w:rsid w:val="0083578D"/>
    <w:rsid w:val="008366CE"/>
    <w:rsid w:val="008404A7"/>
    <w:rsid w:val="00842D76"/>
    <w:rsid w:val="00844B00"/>
    <w:rsid w:val="0085001B"/>
    <w:rsid w:val="00851865"/>
    <w:rsid w:val="00853707"/>
    <w:rsid w:val="00855869"/>
    <w:rsid w:val="008635C1"/>
    <w:rsid w:val="00863C4E"/>
    <w:rsid w:val="00864F4C"/>
    <w:rsid w:val="00866609"/>
    <w:rsid w:val="00866708"/>
    <w:rsid w:val="008678DD"/>
    <w:rsid w:val="00877722"/>
    <w:rsid w:val="00883B3F"/>
    <w:rsid w:val="00891C59"/>
    <w:rsid w:val="00892F9C"/>
    <w:rsid w:val="00894D16"/>
    <w:rsid w:val="008956FA"/>
    <w:rsid w:val="0089612B"/>
    <w:rsid w:val="008A04C5"/>
    <w:rsid w:val="008A0838"/>
    <w:rsid w:val="008A1E64"/>
    <w:rsid w:val="008A316A"/>
    <w:rsid w:val="008A3768"/>
    <w:rsid w:val="008A3F8F"/>
    <w:rsid w:val="008A5D20"/>
    <w:rsid w:val="008A67D8"/>
    <w:rsid w:val="008A764D"/>
    <w:rsid w:val="008A7B45"/>
    <w:rsid w:val="008B09BB"/>
    <w:rsid w:val="008B69BE"/>
    <w:rsid w:val="008C2415"/>
    <w:rsid w:val="008C4EBB"/>
    <w:rsid w:val="008C62A9"/>
    <w:rsid w:val="008D091A"/>
    <w:rsid w:val="008D5096"/>
    <w:rsid w:val="008E0CB5"/>
    <w:rsid w:val="008E53DD"/>
    <w:rsid w:val="008E5515"/>
    <w:rsid w:val="008E6F8B"/>
    <w:rsid w:val="008F230C"/>
    <w:rsid w:val="008F39F3"/>
    <w:rsid w:val="008F5BB5"/>
    <w:rsid w:val="008F6134"/>
    <w:rsid w:val="008F6AB8"/>
    <w:rsid w:val="008F6CE3"/>
    <w:rsid w:val="008F7C59"/>
    <w:rsid w:val="009000A8"/>
    <w:rsid w:val="00903165"/>
    <w:rsid w:val="00904658"/>
    <w:rsid w:val="00904D78"/>
    <w:rsid w:val="00905650"/>
    <w:rsid w:val="00906AFA"/>
    <w:rsid w:val="009105F6"/>
    <w:rsid w:val="00910D1A"/>
    <w:rsid w:val="00913ABC"/>
    <w:rsid w:val="00915F1A"/>
    <w:rsid w:val="00917531"/>
    <w:rsid w:val="00920860"/>
    <w:rsid w:val="00921449"/>
    <w:rsid w:val="00923ED7"/>
    <w:rsid w:val="0092445D"/>
    <w:rsid w:val="00925721"/>
    <w:rsid w:val="00926F4B"/>
    <w:rsid w:val="0093217D"/>
    <w:rsid w:val="00934DBA"/>
    <w:rsid w:val="00935104"/>
    <w:rsid w:val="00935465"/>
    <w:rsid w:val="00935EE3"/>
    <w:rsid w:val="00941AD7"/>
    <w:rsid w:val="00942256"/>
    <w:rsid w:val="00942EEF"/>
    <w:rsid w:val="00943689"/>
    <w:rsid w:val="009447AF"/>
    <w:rsid w:val="009504D3"/>
    <w:rsid w:val="00953DA9"/>
    <w:rsid w:val="00955451"/>
    <w:rsid w:val="00955602"/>
    <w:rsid w:val="00956CB5"/>
    <w:rsid w:val="00956DCD"/>
    <w:rsid w:val="00961337"/>
    <w:rsid w:val="00961617"/>
    <w:rsid w:val="00963071"/>
    <w:rsid w:val="00964826"/>
    <w:rsid w:val="00964D9D"/>
    <w:rsid w:val="00966F14"/>
    <w:rsid w:val="009706C7"/>
    <w:rsid w:val="009709E7"/>
    <w:rsid w:val="00972D5B"/>
    <w:rsid w:val="00975024"/>
    <w:rsid w:val="00980D4E"/>
    <w:rsid w:val="00983A94"/>
    <w:rsid w:val="009874F5"/>
    <w:rsid w:val="00995114"/>
    <w:rsid w:val="00995D31"/>
    <w:rsid w:val="009968C1"/>
    <w:rsid w:val="00996B21"/>
    <w:rsid w:val="00996CA6"/>
    <w:rsid w:val="009979D3"/>
    <w:rsid w:val="009A0F07"/>
    <w:rsid w:val="009A1082"/>
    <w:rsid w:val="009A2D8B"/>
    <w:rsid w:val="009A3220"/>
    <w:rsid w:val="009A7E6C"/>
    <w:rsid w:val="009B0FDB"/>
    <w:rsid w:val="009B177A"/>
    <w:rsid w:val="009B401C"/>
    <w:rsid w:val="009B4357"/>
    <w:rsid w:val="009B7ACB"/>
    <w:rsid w:val="009C21F3"/>
    <w:rsid w:val="009C235F"/>
    <w:rsid w:val="009C59A0"/>
    <w:rsid w:val="009C5D20"/>
    <w:rsid w:val="009C7053"/>
    <w:rsid w:val="009D435E"/>
    <w:rsid w:val="009D438A"/>
    <w:rsid w:val="009D51E0"/>
    <w:rsid w:val="009D55AF"/>
    <w:rsid w:val="009D5A1D"/>
    <w:rsid w:val="009D7C2E"/>
    <w:rsid w:val="009E246C"/>
    <w:rsid w:val="009E43E8"/>
    <w:rsid w:val="009E5F35"/>
    <w:rsid w:val="009E75D4"/>
    <w:rsid w:val="009F0B25"/>
    <w:rsid w:val="009F157A"/>
    <w:rsid w:val="009F5B75"/>
    <w:rsid w:val="009F7056"/>
    <w:rsid w:val="009F7A0B"/>
    <w:rsid w:val="00A00870"/>
    <w:rsid w:val="00A009B8"/>
    <w:rsid w:val="00A00CB0"/>
    <w:rsid w:val="00A016D1"/>
    <w:rsid w:val="00A03C63"/>
    <w:rsid w:val="00A05EE6"/>
    <w:rsid w:val="00A11410"/>
    <w:rsid w:val="00A11E77"/>
    <w:rsid w:val="00A13159"/>
    <w:rsid w:val="00A143F2"/>
    <w:rsid w:val="00A1569E"/>
    <w:rsid w:val="00A168D5"/>
    <w:rsid w:val="00A21ECF"/>
    <w:rsid w:val="00A23F77"/>
    <w:rsid w:val="00A25474"/>
    <w:rsid w:val="00A25D65"/>
    <w:rsid w:val="00A27E2B"/>
    <w:rsid w:val="00A30A26"/>
    <w:rsid w:val="00A32CEA"/>
    <w:rsid w:val="00A33BA1"/>
    <w:rsid w:val="00A35623"/>
    <w:rsid w:val="00A3611E"/>
    <w:rsid w:val="00A37F4C"/>
    <w:rsid w:val="00A41E4F"/>
    <w:rsid w:val="00A46C64"/>
    <w:rsid w:val="00A50B97"/>
    <w:rsid w:val="00A53F40"/>
    <w:rsid w:val="00A551F3"/>
    <w:rsid w:val="00A57F21"/>
    <w:rsid w:val="00A6315C"/>
    <w:rsid w:val="00A6434E"/>
    <w:rsid w:val="00A64560"/>
    <w:rsid w:val="00A67AFF"/>
    <w:rsid w:val="00A70AED"/>
    <w:rsid w:val="00A71721"/>
    <w:rsid w:val="00A71727"/>
    <w:rsid w:val="00A73E26"/>
    <w:rsid w:val="00A73F44"/>
    <w:rsid w:val="00A75A84"/>
    <w:rsid w:val="00A845B2"/>
    <w:rsid w:val="00A87169"/>
    <w:rsid w:val="00A9324C"/>
    <w:rsid w:val="00A95612"/>
    <w:rsid w:val="00AA0912"/>
    <w:rsid w:val="00AA2C98"/>
    <w:rsid w:val="00AA48CA"/>
    <w:rsid w:val="00AA5B43"/>
    <w:rsid w:val="00AB18AF"/>
    <w:rsid w:val="00AB2369"/>
    <w:rsid w:val="00AB6770"/>
    <w:rsid w:val="00AC0A82"/>
    <w:rsid w:val="00AC0B54"/>
    <w:rsid w:val="00AC1195"/>
    <w:rsid w:val="00AC153B"/>
    <w:rsid w:val="00AC1CB2"/>
    <w:rsid w:val="00AC2CFF"/>
    <w:rsid w:val="00AC463F"/>
    <w:rsid w:val="00AC4CC9"/>
    <w:rsid w:val="00AC75EC"/>
    <w:rsid w:val="00AD02F0"/>
    <w:rsid w:val="00AD0378"/>
    <w:rsid w:val="00AD0AA8"/>
    <w:rsid w:val="00AD0EFA"/>
    <w:rsid w:val="00AD1C84"/>
    <w:rsid w:val="00AD3CDC"/>
    <w:rsid w:val="00AE174F"/>
    <w:rsid w:val="00AE56C6"/>
    <w:rsid w:val="00AE671B"/>
    <w:rsid w:val="00AF365A"/>
    <w:rsid w:val="00AF5CE1"/>
    <w:rsid w:val="00B00142"/>
    <w:rsid w:val="00B0015A"/>
    <w:rsid w:val="00B007B8"/>
    <w:rsid w:val="00B0126A"/>
    <w:rsid w:val="00B01A77"/>
    <w:rsid w:val="00B01B64"/>
    <w:rsid w:val="00B04706"/>
    <w:rsid w:val="00B05AC1"/>
    <w:rsid w:val="00B05B97"/>
    <w:rsid w:val="00B06E99"/>
    <w:rsid w:val="00B141A5"/>
    <w:rsid w:val="00B22815"/>
    <w:rsid w:val="00B2291E"/>
    <w:rsid w:val="00B24137"/>
    <w:rsid w:val="00B242F3"/>
    <w:rsid w:val="00B25BCD"/>
    <w:rsid w:val="00B3018A"/>
    <w:rsid w:val="00B35E44"/>
    <w:rsid w:val="00B407F3"/>
    <w:rsid w:val="00B40D37"/>
    <w:rsid w:val="00B41AEF"/>
    <w:rsid w:val="00B42AB1"/>
    <w:rsid w:val="00B43141"/>
    <w:rsid w:val="00B4361B"/>
    <w:rsid w:val="00B4393C"/>
    <w:rsid w:val="00B52C85"/>
    <w:rsid w:val="00B53F54"/>
    <w:rsid w:val="00B54512"/>
    <w:rsid w:val="00B57370"/>
    <w:rsid w:val="00B60E35"/>
    <w:rsid w:val="00B60E5F"/>
    <w:rsid w:val="00B60E89"/>
    <w:rsid w:val="00B6187D"/>
    <w:rsid w:val="00B62088"/>
    <w:rsid w:val="00B63D9B"/>
    <w:rsid w:val="00B64D5F"/>
    <w:rsid w:val="00B70B1D"/>
    <w:rsid w:val="00B72371"/>
    <w:rsid w:val="00B73904"/>
    <w:rsid w:val="00B749D8"/>
    <w:rsid w:val="00B75706"/>
    <w:rsid w:val="00B7615B"/>
    <w:rsid w:val="00B81C93"/>
    <w:rsid w:val="00B821CC"/>
    <w:rsid w:val="00B832F9"/>
    <w:rsid w:val="00B84AAB"/>
    <w:rsid w:val="00B870C1"/>
    <w:rsid w:val="00B914C5"/>
    <w:rsid w:val="00B93DFF"/>
    <w:rsid w:val="00B945D7"/>
    <w:rsid w:val="00B94A9F"/>
    <w:rsid w:val="00B9556B"/>
    <w:rsid w:val="00B97020"/>
    <w:rsid w:val="00B979B3"/>
    <w:rsid w:val="00BA0B65"/>
    <w:rsid w:val="00BA2FC1"/>
    <w:rsid w:val="00BA3445"/>
    <w:rsid w:val="00BA377F"/>
    <w:rsid w:val="00BA379E"/>
    <w:rsid w:val="00BA5657"/>
    <w:rsid w:val="00BA5AD6"/>
    <w:rsid w:val="00BA5E76"/>
    <w:rsid w:val="00BA754C"/>
    <w:rsid w:val="00BB338A"/>
    <w:rsid w:val="00BB6C7F"/>
    <w:rsid w:val="00BB7C7B"/>
    <w:rsid w:val="00BC063E"/>
    <w:rsid w:val="00BC0D66"/>
    <w:rsid w:val="00BC1397"/>
    <w:rsid w:val="00BC1E74"/>
    <w:rsid w:val="00BC369E"/>
    <w:rsid w:val="00BC38C2"/>
    <w:rsid w:val="00BC4D97"/>
    <w:rsid w:val="00BC73CF"/>
    <w:rsid w:val="00BD1C3F"/>
    <w:rsid w:val="00BD253E"/>
    <w:rsid w:val="00BD2FF8"/>
    <w:rsid w:val="00BD3017"/>
    <w:rsid w:val="00BD3E88"/>
    <w:rsid w:val="00BD4B96"/>
    <w:rsid w:val="00BD5546"/>
    <w:rsid w:val="00BD5D1A"/>
    <w:rsid w:val="00BD6A97"/>
    <w:rsid w:val="00BD7B08"/>
    <w:rsid w:val="00BE024F"/>
    <w:rsid w:val="00BE4441"/>
    <w:rsid w:val="00BE63C1"/>
    <w:rsid w:val="00BF0245"/>
    <w:rsid w:val="00BF2A72"/>
    <w:rsid w:val="00BF43CA"/>
    <w:rsid w:val="00BF4AE1"/>
    <w:rsid w:val="00BF509F"/>
    <w:rsid w:val="00BF6309"/>
    <w:rsid w:val="00BF7EAE"/>
    <w:rsid w:val="00C020CE"/>
    <w:rsid w:val="00C024E0"/>
    <w:rsid w:val="00C02520"/>
    <w:rsid w:val="00C10A66"/>
    <w:rsid w:val="00C1145F"/>
    <w:rsid w:val="00C15E05"/>
    <w:rsid w:val="00C17248"/>
    <w:rsid w:val="00C23D7B"/>
    <w:rsid w:val="00C23E38"/>
    <w:rsid w:val="00C25EC9"/>
    <w:rsid w:val="00C32FEB"/>
    <w:rsid w:val="00C349AF"/>
    <w:rsid w:val="00C3608C"/>
    <w:rsid w:val="00C3662B"/>
    <w:rsid w:val="00C376F9"/>
    <w:rsid w:val="00C37AAF"/>
    <w:rsid w:val="00C409BA"/>
    <w:rsid w:val="00C44383"/>
    <w:rsid w:val="00C46A75"/>
    <w:rsid w:val="00C47B21"/>
    <w:rsid w:val="00C51D90"/>
    <w:rsid w:val="00C52011"/>
    <w:rsid w:val="00C52067"/>
    <w:rsid w:val="00C52EE3"/>
    <w:rsid w:val="00C54957"/>
    <w:rsid w:val="00C54BD7"/>
    <w:rsid w:val="00C57497"/>
    <w:rsid w:val="00C575DF"/>
    <w:rsid w:val="00C605A4"/>
    <w:rsid w:val="00C6585A"/>
    <w:rsid w:val="00C66413"/>
    <w:rsid w:val="00C66FCA"/>
    <w:rsid w:val="00C7362A"/>
    <w:rsid w:val="00C76DB2"/>
    <w:rsid w:val="00C77532"/>
    <w:rsid w:val="00C77F30"/>
    <w:rsid w:val="00C80007"/>
    <w:rsid w:val="00C80DD5"/>
    <w:rsid w:val="00C80E48"/>
    <w:rsid w:val="00C816F5"/>
    <w:rsid w:val="00C828A2"/>
    <w:rsid w:val="00C82DAB"/>
    <w:rsid w:val="00C84E6B"/>
    <w:rsid w:val="00C851CE"/>
    <w:rsid w:val="00C8753F"/>
    <w:rsid w:val="00C92D6D"/>
    <w:rsid w:val="00CA17BD"/>
    <w:rsid w:val="00CA3EAA"/>
    <w:rsid w:val="00CA7EA9"/>
    <w:rsid w:val="00CB1CC9"/>
    <w:rsid w:val="00CB27AA"/>
    <w:rsid w:val="00CB425A"/>
    <w:rsid w:val="00CB42C0"/>
    <w:rsid w:val="00CB6C0A"/>
    <w:rsid w:val="00CC4241"/>
    <w:rsid w:val="00CC4B9F"/>
    <w:rsid w:val="00CC574D"/>
    <w:rsid w:val="00CC5BF4"/>
    <w:rsid w:val="00CD0459"/>
    <w:rsid w:val="00CD62D7"/>
    <w:rsid w:val="00CD7B18"/>
    <w:rsid w:val="00CE00FC"/>
    <w:rsid w:val="00CE043E"/>
    <w:rsid w:val="00CE1032"/>
    <w:rsid w:val="00CE54EB"/>
    <w:rsid w:val="00CE625E"/>
    <w:rsid w:val="00CE6343"/>
    <w:rsid w:val="00CF01A2"/>
    <w:rsid w:val="00CF0538"/>
    <w:rsid w:val="00CF318F"/>
    <w:rsid w:val="00CF331B"/>
    <w:rsid w:val="00CF5424"/>
    <w:rsid w:val="00CF60FF"/>
    <w:rsid w:val="00CF6C08"/>
    <w:rsid w:val="00CF77E7"/>
    <w:rsid w:val="00CF7DD9"/>
    <w:rsid w:val="00CF7E5F"/>
    <w:rsid w:val="00D014BF"/>
    <w:rsid w:val="00D01E17"/>
    <w:rsid w:val="00D02C69"/>
    <w:rsid w:val="00D05874"/>
    <w:rsid w:val="00D0747C"/>
    <w:rsid w:val="00D1041D"/>
    <w:rsid w:val="00D10DEB"/>
    <w:rsid w:val="00D1303C"/>
    <w:rsid w:val="00D15EA5"/>
    <w:rsid w:val="00D21E89"/>
    <w:rsid w:val="00D22B7D"/>
    <w:rsid w:val="00D22F1A"/>
    <w:rsid w:val="00D24FEB"/>
    <w:rsid w:val="00D2662D"/>
    <w:rsid w:val="00D30D34"/>
    <w:rsid w:val="00D33138"/>
    <w:rsid w:val="00D34A5E"/>
    <w:rsid w:val="00D34E82"/>
    <w:rsid w:val="00D365BE"/>
    <w:rsid w:val="00D40CF6"/>
    <w:rsid w:val="00D42178"/>
    <w:rsid w:val="00D4229F"/>
    <w:rsid w:val="00D519F3"/>
    <w:rsid w:val="00D532BD"/>
    <w:rsid w:val="00D564A9"/>
    <w:rsid w:val="00D57009"/>
    <w:rsid w:val="00D60ACC"/>
    <w:rsid w:val="00D61287"/>
    <w:rsid w:val="00D620AD"/>
    <w:rsid w:val="00D62824"/>
    <w:rsid w:val="00D632B5"/>
    <w:rsid w:val="00D633AC"/>
    <w:rsid w:val="00D6370B"/>
    <w:rsid w:val="00D64C3F"/>
    <w:rsid w:val="00D64C7C"/>
    <w:rsid w:val="00D65B0B"/>
    <w:rsid w:val="00D66B14"/>
    <w:rsid w:val="00D715ED"/>
    <w:rsid w:val="00D74497"/>
    <w:rsid w:val="00D75D0E"/>
    <w:rsid w:val="00D7761C"/>
    <w:rsid w:val="00D806EE"/>
    <w:rsid w:val="00D83772"/>
    <w:rsid w:val="00D83850"/>
    <w:rsid w:val="00D846D5"/>
    <w:rsid w:val="00D8558C"/>
    <w:rsid w:val="00D87697"/>
    <w:rsid w:val="00D877F6"/>
    <w:rsid w:val="00D87885"/>
    <w:rsid w:val="00D87C65"/>
    <w:rsid w:val="00D87EBF"/>
    <w:rsid w:val="00D97475"/>
    <w:rsid w:val="00D97909"/>
    <w:rsid w:val="00DA0462"/>
    <w:rsid w:val="00DA101E"/>
    <w:rsid w:val="00DA114C"/>
    <w:rsid w:val="00DA1B5D"/>
    <w:rsid w:val="00DA2F60"/>
    <w:rsid w:val="00DA5257"/>
    <w:rsid w:val="00DA6642"/>
    <w:rsid w:val="00DA6CC4"/>
    <w:rsid w:val="00DB16CC"/>
    <w:rsid w:val="00DB3FBA"/>
    <w:rsid w:val="00DB6AE6"/>
    <w:rsid w:val="00DB738A"/>
    <w:rsid w:val="00DC16A8"/>
    <w:rsid w:val="00DC765E"/>
    <w:rsid w:val="00DC7AEF"/>
    <w:rsid w:val="00DD4076"/>
    <w:rsid w:val="00DD41B8"/>
    <w:rsid w:val="00DD4EE3"/>
    <w:rsid w:val="00DD50FE"/>
    <w:rsid w:val="00DD6A49"/>
    <w:rsid w:val="00DD756A"/>
    <w:rsid w:val="00DE0AFC"/>
    <w:rsid w:val="00DE1303"/>
    <w:rsid w:val="00DE18F0"/>
    <w:rsid w:val="00DE2A6F"/>
    <w:rsid w:val="00DE4280"/>
    <w:rsid w:val="00DE65BB"/>
    <w:rsid w:val="00DF080B"/>
    <w:rsid w:val="00DF2FAE"/>
    <w:rsid w:val="00DF4922"/>
    <w:rsid w:val="00DF68AC"/>
    <w:rsid w:val="00DF6CFF"/>
    <w:rsid w:val="00DF6FC8"/>
    <w:rsid w:val="00E04445"/>
    <w:rsid w:val="00E047AC"/>
    <w:rsid w:val="00E07A33"/>
    <w:rsid w:val="00E12469"/>
    <w:rsid w:val="00E12686"/>
    <w:rsid w:val="00E15254"/>
    <w:rsid w:val="00E16923"/>
    <w:rsid w:val="00E20278"/>
    <w:rsid w:val="00E20959"/>
    <w:rsid w:val="00E209D6"/>
    <w:rsid w:val="00E20A96"/>
    <w:rsid w:val="00E24A41"/>
    <w:rsid w:val="00E26727"/>
    <w:rsid w:val="00E272C3"/>
    <w:rsid w:val="00E30F9F"/>
    <w:rsid w:val="00E31D30"/>
    <w:rsid w:val="00E35BE4"/>
    <w:rsid w:val="00E36388"/>
    <w:rsid w:val="00E40371"/>
    <w:rsid w:val="00E42DE8"/>
    <w:rsid w:val="00E50A7C"/>
    <w:rsid w:val="00E53C2A"/>
    <w:rsid w:val="00E60800"/>
    <w:rsid w:val="00E60C7B"/>
    <w:rsid w:val="00E61654"/>
    <w:rsid w:val="00E62FB2"/>
    <w:rsid w:val="00E63AA1"/>
    <w:rsid w:val="00E64566"/>
    <w:rsid w:val="00E6742C"/>
    <w:rsid w:val="00E70387"/>
    <w:rsid w:val="00E711AD"/>
    <w:rsid w:val="00E7367A"/>
    <w:rsid w:val="00E77F44"/>
    <w:rsid w:val="00E8051E"/>
    <w:rsid w:val="00E80F14"/>
    <w:rsid w:val="00E81F4C"/>
    <w:rsid w:val="00E84A9D"/>
    <w:rsid w:val="00E84B86"/>
    <w:rsid w:val="00E87C5D"/>
    <w:rsid w:val="00E94155"/>
    <w:rsid w:val="00E97543"/>
    <w:rsid w:val="00EA03CD"/>
    <w:rsid w:val="00EA403D"/>
    <w:rsid w:val="00EA4F56"/>
    <w:rsid w:val="00EA5B8E"/>
    <w:rsid w:val="00EB47FF"/>
    <w:rsid w:val="00EB5250"/>
    <w:rsid w:val="00EB5CE2"/>
    <w:rsid w:val="00EC0C20"/>
    <w:rsid w:val="00EC11C4"/>
    <w:rsid w:val="00EC20E6"/>
    <w:rsid w:val="00EC3833"/>
    <w:rsid w:val="00EC6400"/>
    <w:rsid w:val="00EC720F"/>
    <w:rsid w:val="00ED4571"/>
    <w:rsid w:val="00ED7C52"/>
    <w:rsid w:val="00EE07ED"/>
    <w:rsid w:val="00EE0CAF"/>
    <w:rsid w:val="00EE146D"/>
    <w:rsid w:val="00EE36DB"/>
    <w:rsid w:val="00EE55D0"/>
    <w:rsid w:val="00EE5F41"/>
    <w:rsid w:val="00EE7C10"/>
    <w:rsid w:val="00EF4F56"/>
    <w:rsid w:val="00EF70A6"/>
    <w:rsid w:val="00F02965"/>
    <w:rsid w:val="00F02EAE"/>
    <w:rsid w:val="00F03458"/>
    <w:rsid w:val="00F04CFA"/>
    <w:rsid w:val="00F06D0B"/>
    <w:rsid w:val="00F12DD5"/>
    <w:rsid w:val="00F14250"/>
    <w:rsid w:val="00F1582A"/>
    <w:rsid w:val="00F20954"/>
    <w:rsid w:val="00F21386"/>
    <w:rsid w:val="00F2259E"/>
    <w:rsid w:val="00F25055"/>
    <w:rsid w:val="00F25E71"/>
    <w:rsid w:val="00F3128F"/>
    <w:rsid w:val="00F319B4"/>
    <w:rsid w:val="00F31D86"/>
    <w:rsid w:val="00F3723F"/>
    <w:rsid w:val="00F41160"/>
    <w:rsid w:val="00F41267"/>
    <w:rsid w:val="00F41F3D"/>
    <w:rsid w:val="00F43513"/>
    <w:rsid w:val="00F43B48"/>
    <w:rsid w:val="00F44B86"/>
    <w:rsid w:val="00F44F06"/>
    <w:rsid w:val="00F4717D"/>
    <w:rsid w:val="00F51F74"/>
    <w:rsid w:val="00F52229"/>
    <w:rsid w:val="00F56CC3"/>
    <w:rsid w:val="00F64589"/>
    <w:rsid w:val="00F65535"/>
    <w:rsid w:val="00F66481"/>
    <w:rsid w:val="00F67B49"/>
    <w:rsid w:val="00F67FE4"/>
    <w:rsid w:val="00F70518"/>
    <w:rsid w:val="00F7156D"/>
    <w:rsid w:val="00F7368B"/>
    <w:rsid w:val="00F73F1D"/>
    <w:rsid w:val="00F7488C"/>
    <w:rsid w:val="00F75BE9"/>
    <w:rsid w:val="00F76893"/>
    <w:rsid w:val="00F85281"/>
    <w:rsid w:val="00F878E8"/>
    <w:rsid w:val="00F87F39"/>
    <w:rsid w:val="00F9144B"/>
    <w:rsid w:val="00F95CEE"/>
    <w:rsid w:val="00F979E1"/>
    <w:rsid w:val="00FA0652"/>
    <w:rsid w:val="00FA20A4"/>
    <w:rsid w:val="00FA239C"/>
    <w:rsid w:val="00FA2ABA"/>
    <w:rsid w:val="00FA2B29"/>
    <w:rsid w:val="00FA331A"/>
    <w:rsid w:val="00FA769F"/>
    <w:rsid w:val="00FB164A"/>
    <w:rsid w:val="00FB23E9"/>
    <w:rsid w:val="00FB26D3"/>
    <w:rsid w:val="00FB3E7D"/>
    <w:rsid w:val="00FB482D"/>
    <w:rsid w:val="00FB609A"/>
    <w:rsid w:val="00FC1666"/>
    <w:rsid w:val="00FC6012"/>
    <w:rsid w:val="00FD097B"/>
    <w:rsid w:val="00FD22FE"/>
    <w:rsid w:val="00FD5146"/>
    <w:rsid w:val="00FD5B9E"/>
    <w:rsid w:val="00FE18A6"/>
    <w:rsid w:val="00FE21FE"/>
    <w:rsid w:val="00FE2EE4"/>
    <w:rsid w:val="00FE4EE2"/>
    <w:rsid w:val="00FE59D5"/>
    <w:rsid w:val="00FE6772"/>
    <w:rsid w:val="00FF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96BD9"/>
  <w15:chartTrackingRefBased/>
  <w15:docId w15:val="{F56655D2-FAF4-46D3-A0F4-4D6BB3A0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A11"/>
    <w:rPr>
      <w:rFonts w:eastAsiaTheme="majorEastAsia" w:cstheme="majorBidi"/>
      <w:color w:val="272727" w:themeColor="text1" w:themeTint="D8"/>
    </w:rPr>
  </w:style>
  <w:style w:type="paragraph" w:styleId="Title">
    <w:name w:val="Title"/>
    <w:basedOn w:val="Normal"/>
    <w:next w:val="Normal"/>
    <w:link w:val="TitleChar"/>
    <w:uiPriority w:val="10"/>
    <w:qFormat/>
    <w:rsid w:val="00505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A11"/>
    <w:pPr>
      <w:spacing w:before="160"/>
      <w:jc w:val="center"/>
    </w:pPr>
    <w:rPr>
      <w:i/>
      <w:iCs/>
      <w:color w:val="404040" w:themeColor="text1" w:themeTint="BF"/>
    </w:rPr>
  </w:style>
  <w:style w:type="character" w:customStyle="1" w:styleId="QuoteChar">
    <w:name w:val="Quote Char"/>
    <w:basedOn w:val="DefaultParagraphFont"/>
    <w:link w:val="Quote"/>
    <w:uiPriority w:val="29"/>
    <w:rsid w:val="00505A11"/>
    <w:rPr>
      <w:i/>
      <w:iCs/>
      <w:color w:val="404040" w:themeColor="text1" w:themeTint="BF"/>
    </w:rPr>
  </w:style>
  <w:style w:type="paragraph" w:styleId="ListParagraph">
    <w:name w:val="List Paragraph"/>
    <w:basedOn w:val="Normal"/>
    <w:uiPriority w:val="34"/>
    <w:qFormat/>
    <w:rsid w:val="00505A11"/>
    <w:pPr>
      <w:ind w:left="720"/>
      <w:contextualSpacing/>
    </w:pPr>
  </w:style>
  <w:style w:type="character" w:styleId="IntenseEmphasis">
    <w:name w:val="Intense Emphasis"/>
    <w:basedOn w:val="DefaultParagraphFont"/>
    <w:uiPriority w:val="21"/>
    <w:qFormat/>
    <w:rsid w:val="00505A11"/>
    <w:rPr>
      <w:i/>
      <w:iCs/>
      <w:color w:val="0F4761" w:themeColor="accent1" w:themeShade="BF"/>
    </w:rPr>
  </w:style>
  <w:style w:type="paragraph" w:styleId="IntenseQuote">
    <w:name w:val="Intense Quote"/>
    <w:basedOn w:val="Normal"/>
    <w:next w:val="Normal"/>
    <w:link w:val="IntenseQuoteChar"/>
    <w:uiPriority w:val="30"/>
    <w:qFormat/>
    <w:rsid w:val="00505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A11"/>
    <w:rPr>
      <w:i/>
      <w:iCs/>
      <w:color w:val="0F4761" w:themeColor="accent1" w:themeShade="BF"/>
    </w:rPr>
  </w:style>
  <w:style w:type="character" w:styleId="IntenseReference">
    <w:name w:val="Intense Reference"/>
    <w:basedOn w:val="DefaultParagraphFont"/>
    <w:uiPriority w:val="32"/>
    <w:qFormat/>
    <w:rsid w:val="00505A11"/>
    <w:rPr>
      <w:b/>
      <w:bCs/>
      <w:smallCaps/>
      <w:color w:val="0F4761" w:themeColor="accent1" w:themeShade="BF"/>
      <w:spacing w:val="5"/>
    </w:rPr>
  </w:style>
  <w:style w:type="paragraph" w:styleId="Header">
    <w:name w:val="header"/>
    <w:basedOn w:val="Normal"/>
    <w:link w:val="HeaderChar"/>
    <w:uiPriority w:val="99"/>
    <w:unhideWhenUsed/>
    <w:rsid w:val="00486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2B"/>
  </w:style>
  <w:style w:type="paragraph" w:styleId="Footer">
    <w:name w:val="footer"/>
    <w:basedOn w:val="Normal"/>
    <w:link w:val="FooterChar"/>
    <w:uiPriority w:val="99"/>
    <w:unhideWhenUsed/>
    <w:rsid w:val="0048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2B"/>
  </w:style>
  <w:style w:type="table" w:styleId="TableGrid">
    <w:name w:val="Table Grid"/>
    <w:basedOn w:val="TableNormal"/>
    <w:uiPriority w:val="39"/>
    <w:rsid w:val="00AC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7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1569E"/>
    <w:rPr>
      <w:color w:val="467886" w:themeColor="hyperlink"/>
      <w:u w:val="single"/>
    </w:rPr>
  </w:style>
  <w:style w:type="character" w:styleId="UnresolvedMention">
    <w:name w:val="Unresolved Mention"/>
    <w:basedOn w:val="DefaultParagraphFont"/>
    <w:uiPriority w:val="99"/>
    <w:semiHidden/>
    <w:unhideWhenUsed/>
    <w:rsid w:val="00A1569E"/>
    <w:rPr>
      <w:color w:val="605E5C"/>
      <w:shd w:val="clear" w:color="auto" w:fill="E1DFDD"/>
    </w:rPr>
  </w:style>
  <w:style w:type="paragraph" w:styleId="FootnoteText">
    <w:name w:val="footnote text"/>
    <w:basedOn w:val="Normal"/>
    <w:link w:val="FootnoteTextChar"/>
    <w:uiPriority w:val="99"/>
    <w:semiHidden/>
    <w:unhideWhenUsed/>
    <w:rsid w:val="00F04C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CFA"/>
    <w:rPr>
      <w:sz w:val="20"/>
      <w:szCs w:val="20"/>
    </w:rPr>
  </w:style>
  <w:style w:type="character" w:styleId="FootnoteReference">
    <w:name w:val="footnote reference"/>
    <w:basedOn w:val="DefaultParagraphFont"/>
    <w:uiPriority w:val="99"/>
    <w:semiHidden/>
    <w:unhideWhenUsed/>
    <w:rsid w:val="00F04CFA"/>
    <w:rPr>
      <w:vertAlign w:val="superscript"/>
    </w:rPr>
  </w:style>
  <w:style w:type="paragraph" w:customStyle="1" w:styleId="Default">
    <w:name w:val="Default"/>
    <w:rsid w:val="001E077D"/>
    <w:pPr>
      <w:autoSpaceDE w:val="0"/>
      <w:autoSpaceDN w:val="0"/>
      <w:adjustRightInd w:val="0"/>
      <w:spacing w:after="0" w:line="240" w:lineRule="auto"/>
    </w:pPr>
    <w:rPr>
      <w:rFonts w:ascii="Aptos" w:hAnsi="Aptos" w:cs="Aptos"/>
      <w:color w:val="000000"/>
      <w:kern w:val="0"/>
      <w:sz w:val="24"/>
      <w:szCs w:val="24"/>
    </w:rPr>
  </w:style>
  <w:style w:type="paragraph" w:styleId="NoSpacing">
    <w:name w:val="No Spacing"/>
    <w:uiPriority w:val="1"/>
    <w:qFormat/>
    <w:rsid w:val="00813CE7"/>
    <w:pPr>
      <w:spacing w:after="0" w:line="240" w:lineRule="auto"/>
    </w:pPr>
  </w:style>
  <w:style w:type="paragraph" w:styleId="Revision">
    <w:name w:val="Revision"/>
    <w:hidden/>
    <w:uiPriority w:val="99"/>
    <w:semiHidden/>
    <w:rsid w:val="005F23E7"/>
    <w:pPr>
      <w:spacing w:after="0" w:line="240" w:lineRule="auto"/>
    </w:pPr>
  </w:style>
  <w:style w:type="table" w:customStyle="1" w:styleId="TableGrid1">
    <w:name w:val="Table Grid1"/>
    <w:basedOn w:val="TableNormal"/>
    <w:next w:val="TableGrid"/>
    <w:uiPriority w:val="39"/>
    <w:rsid w:val="006D383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3B4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4442">
      <w:bodyDiv w:val="1"/>
      <w:marLeft w:val="0"/>
      <w:marRight w:val="0"/>
      <w:marTop w:val="0"/>
      <w:marBottom w:val="0"/>
      <w:divBdr>
        <w:top w:val="none" w:sz="0" w:space="0" w:color="auto"/>
        <w:left w:val="none" w:sz="0" w:space="0" w:color="auto"/>
        <w:bottom w:val="none" w:sz="0" w:space="0" w:color="auto"/>
        <w:right w:val="none" w:sz="0" w:space="0" w:color="auto"/>
      </w:divBdr>
    </w:div>
    <w:div w:id="148062488">
      <w:bodyDiv w:val="1"/>
      <w:marLeft w:val="0"/>
      <w:marRight w:val="0"/>
      <w:marTop w:val="0"/>
      <w:marBottom w:val="0"/>
      <w:divBdr>
        <w:top w:val="none" w:sz="0" w:space="0" w:color="auto"/>
        <w:left w:val="none" w:sz="0" w:space="0" w:color="auto"/>
        <w:bottom w:val="none" w:sz="0" w:space="0" w:color="auto"/>
        <w:right w:val="none" w:sz="0" w:space="0" w:color="auto"/>
      </w:divBdr>
    </w:div>
    <w:div w:id="470681396">
      <w:bodyDiv w:val="1"/>
      <w:marLeft w:val="0"/>
      <w:marRight w:val="0"/>
      <w:marTop w:val="0"/>
      <w:marBottom w:val="0"/>
      <w:divBdr>
        <w:top w:val="none" w:sz="0" w:space="0" w:color="auto"/>
        <w:left w:val="none" w:sz="0" w:space="0" w:color="auto"/>
        <w:bottom w:val="none" w:sz="0" w:space="0" w:color="auto"/>
        <w:right w:val="none" w:sz="0" w:space="0" w:color="auto"/>
      </w:divBdr>
    </w:div>
    <w:div w:id="520557655">
      <w:bodyDiv w:val="1"/>
      <w:marLeft w:val="0"/>
      <w:marRight w:val="0"/>
      <w:marTop w:val="0"/>
      <w:marBottom w:val="0"/>
      <w:divBdr>
        <w:top w:val="none" w:sz="0" w:space="0" w:color="auto"/>
        <w:left w:val="none" w:sz="0" w:space="0" w:color="auto"/>
        <w:bottom w:val="none" w:sz="0" w:space="0" w:color="auto"/>
        <w:right w:val="none" w:sz="0" w:space="0" w:color="auto"/>
      </w:divBdr>
    </w:div>
    <w:div w:id="651249549">
      <w:bodyDiv w:val="1"/>
      <w:marLeft w:val="0"/>
      <w:marRight w:val="0"/>
      <w:marTop w:val="0"/>
      <w:marBottom w:val="0"/>
      <w:divBdr>
        <w:top w:val="none" w:sz="0" w:space="0" w:color="auto"/>
        <w:left w:val="none" w:sz="0" w:space="0" w:color="auto"/>
        <w:bottom w:val="none" w:sz="0" w:space="0" w:color="auto"/>
        <w:right w:val="none" w:sz="0" w:space="0" w:color="auto"/>
      </w:divBdr>
    </w:div>
    <w:div w:id="1120026400">
      <w:bodyDiv w:val="1"/>
      <w:marLeft w:val="0"/>
      <w:marRight w:val="0"/>
      <w:marTop w:val="0"/>
      <w:marBottom w:val="0"/>
      <w:divBdr>
        <w:top w:val="none" w:sz="0" w:space="0" w:color="auto"/>
        <w:left w:val="none" w:sz="0" w:space="0" w:color="auto"/>
        <w:bottom w:val="none" w:sz="0" w:space="0" w:color="auto"/>
        <w:right w:val="none" w:sz="0" w:space="0" w:color="auto"/>
      </w:divBdr>
    </w:div>
    <w:div w:id="1410662776">
      <w:bodyDiv w:val="1"/>
      <w:marLeft w:val="0"/>
      <w:marRight w:val="0"/>
      <w:marTop w:val="0"/>
      <w:marBottom w:val="0"/>
      <w:divBdr>
        <w:top w:val="none" w:sz="0" w:space="0" w:color="auto"/>
        <w:left w:val="none" w:sz="0" w:space="0" w:color="auto"/>
        <w:bottom w:val="none" w:sz="0" w:space="0" w:color="auto"/>
        <w:right w:val="none" w:sz="0" w:space="0" w:color="auto"/>
      </w:divBdr>
      <w:divsChild>
        <w:div w:id="1740785372">
          <w:marLeft w:val="360"/>
          <w:marRight w:val="0"/>
          <w:marTop w:val="120"/>
          <w:marBottom w:val="120"/>
          <w:divBdr>
            <w:top w:val="none" w:sz="0" w:space="0" w:color="auto"/>
            <w:left w:val="none" w:sz="0" w:space="0" w:color="auto"/>
            <w:bottom w:val="none" w:sz="0" w:space="0" w:color="auto"/>
            <w:right w:val="none" w:sz="0" w:space="0" w:color="auto"/>
          </w:divBdr>
        </w:div>
        <w:div w:id="721447701">
          <w:marLeft w:val="360"/>
          <w:marRight w:val="0"/>
          <w:marTop w:val="120"/>
          <w:marBottom w:val="120"/>
          <w:divBdr>
            <w:top w:val="none" w:sz="0" w:space="0" w:color="auto"/>
            <w:left w:val="none" w:sz="0" w:space="0" w:color="auto"/>
            <w:bottom w:val="none" w:sz="0" w:space="0" w:color="auto"/>
            <w:right w:val="none" w:sz="0" w:space="0" w:color="auto"/>
          </w:divBdr>
        </w:div>
        <w:div w:id="2004508082">
          <w:marLeft w:val="360"/>
          <w:marRight w:val="0"/>
          <w:marTop w:val="120"/>
          <w:marBottom w:val="120"/>
          <w:divBdr>
            <w:top w:val="none" w:sz="0" w:space="0" w:color="auto"/>
            <w:left w:val="none" w:sz="0" w:space="0" w:color="auto"/>
            <w:bottom w:val="none" w:sz="0" w:space="0" w:color="auto"/>
            <w:right w:val="none" w:sz="0" w:space="0" w:color="auto"/>
          </w:divBdr>
        </w:div>
        <w:div w:id="1296334145">
          <w:marLeft w:val="360"/>
          <w:marRight w:val="0"/>
          <w:marTop w:val="120"/>
          <w:marBottom w:val="120"/>
          <w:divBdr>
            <w:top w:val="none" w:sz="0" w:space="0" w:color="auto"/>
            <w:left w:val="none" w:sz="0" w:space="0" w:color="auto"/>
            <w:bottom w:val="none" w:sz="0" w:space="0" w:color="auto"/>
            <w:right w:val="none" w:sz="0" w:space="0" w:color="auto"/>
          </w:divBdr>
        </w:div>
        <w:div w:id="882641691">
          <w:marLeft w:val="360"/>
          <w:marRight w:val="0"/>
          <w:marTop w:val="120"/>
          <w:marBottom w:val="120"/>
          <w:divBdr>
            <w:top w:val="none" w:sz="0" w:space="0" w:color="auto"/>
            <w:left w:val="none" w:sz="0" w:space="0" w:color="auto"/>
            <w:bottom w:val="none" w:sz="0" w:space="0" w:color="auto"/>
            <w:right w:val="none" w:sz="0" w:space="0" w:color="auto"/>
          </w:divBdr>
        </w:div>
        <w:div w:id="1742747404">
          <w:marLeft w:val="360"/>
          <w:marRight w:val="0"/>
          <w:marTop w:val="120"/>
          <w:marBottom w:val="120"/>
          <w:divBdr>
            <w:top w:val="none" w:sz="0" w:space="0" w:color="auto"/>
            <w:left w:val="none" w:sz="0" w:space="0" w:color="auto"/>
            <w:bottom w:val="none" w:sz="0" w:space="0" w:color="auto"/>
            <w:right w:val="none" w:sz="0" w:space="0" w:color="auto"/>
          </w:divBdr>
        </w:div>
        <w:div w:id="932973155">
          <w:marLeft w:val="360"/>
          <w:marRight w:val="0"/>
          <w:marTop w:val="120"/>
          <w:marBottom w:val="120"/>
          <w:divBdr>
            <w:top w:val="none" w:sz="0" w:space="0" w:color="auto"/>
            <w:left w:val="none" w:sz="0" w:space="0" w:color="auto"/>
            <w:bottom w:val="none" w:sz="0" w:space="0" w:color="auto"/>
            <w:right w:val="none" w:sz="0" w:space="0" w:color="auto"/>
          </w:divBdr>
        </w:div>
        <w:div w:id="1230118180">
          <w:marLeft w:val="360"/>
          <w:marRight w:val="0"/>
          <w:marTop w:val="120"/>
          <w:marBottom w:val="120"/>
          <w:divBdr>
            <w:top w:val="none" w:sz="0" w:space="0" w:color="auto"/>
            <w:left w:val="none" w:sz="0" w:space="0" w:color="auto"/>
            <w:bottom w:val="none" w:sz="0" w:space="0" w:color="auto"/>
            <w:right w:val="none" w:sz="0" w:space="0" w:color="auto"/>
          </w:divBdr>
        </w:div>
        <w:div w:id="1650284736">
          <w:marLeft w:val="360"/>
          <w:marRight w:val="0"/>
          <w:marTop w:val="120"/>
          <w:marBottom w:val="120"/>
          <w:divBdr>
            <w:top w:val="none" w:sz="0" w:space="0" w:color="auto"/>
            <w:left w:val="none" w:sz="0" w:space="0" w:color="auto"/>
            <w:bottom w:val="none" w:sz="0" w:space="0" w:color="auto"/>
            <w:right w:val="none" w:sz="0" w:space="0" w:color="auto"/>
          </w:divBdr>
        </w:div>
        <w:div w:id="824319101">
          <w:marLeft w:val="360"/>
          <w:marRight w:val="0"/>
          <w:marTop w:val="120"/>
          <w:marBottom w:val="120"/>
          <w:divBdr>
            <w:top w:val="none" w:sz="0" w:space="0" w:color="auto"/>
            <w:left w:val="none" w:sz="0" w:space="0" w:color="auto"/>
            <w:bottom w:val="none" w:sz="0" w:space="0" w:color="auto"/>
            <w:right w:val="none" w:sz="0" w:space="0" w:color="auto"/>
          </w:divBdr>
        </w:div>
        <w:div w:id="1291133097">
          <w:marLeft w:val="360"/>
          <w:marRight w:val="0"/>
          <w:marTop w:val="120"/>
          <w:marBottom w:val="120"/>
          <w:divBdr>
            <w:top w:val="none" w:sz="0" w:space="0" w:color="auto"/>
            <w:left w:val="none" w:sz="0" w:space="0" w:color="auto"/>
            <w:bottom w:val="none" w:sz="0" w:space="0" w:color="auto"/>
            <w:right w:val="none" w:sz="0" w:space="0" w:color="auto"/>
          </w:divBdr>
        </w:div>
        <w:div w:id="1617327042">
          <w:marLeft w:val="360"/>
          <w:marRight w:val="0"/>
          <w:marTop w:val="120"/>
          <w:marBottom w:val="120"/>
          <w:divBdr>
            <w:top w:val="none" w:sz="0" w:space="0" w:color="auto"/>
            <w:left w:val="none" w:sz="0" w:space="0" w:color="auto"/>
            <w:bottom w:val="none" w:sz="0" w:space="0" w:color="auto"/>
            <w:right w:val="none" w:sz="0" w:space="0" w:color="auto"/>
          </w:divBdr>
        </w:div>
      </w:divsChild>
    </w:div>
    <w:div w:id="1607158046">
      <w:bodyDiv w:val="1"/>
      <w:marLeft w:val="0"/>
      <w:marRight w:val="0"/>
      <w:marTop w:val="0"/>
      <w:marBottom w:val="0"/>
      <w:divBdr>
        <w:top w:val="none" w:sz="0" w:space="0" w:color="auto"/>
        <w:left w:val="none" w:sz="0" w:space="0" w:color="auto"/>
        <w:bottom w:val="none" w:sz="0" w:space="0" w:color="auto"/>
        <w:right w:val="none" w:sz="0" w:space="0" w:color="auto"/>
      </w:divBdr>
    </w:div>
    <w:div w:id="1683967442">
      <w:bodyDiv w:val="1"/>
      <w:marLeft w:val="0"/>
      <w:marRight w:val="0"/>
      <w:marTop w:val="0"/>
      <w:marBottom w:val="0"/>
      <w:divBdr>
        <w:top w:val="none" w:sz="0" w:space="0" w:color="auto"/>
        <w:left w:val="none" w:sz="0" w:space="0" w:color="auto"/>
        <w:bottom w:val="none" w:sz="0" w:space="0" w:color="auto"/>
        <w:right w:val="none" w:sz="0" w:space="0" w:color="auto"/>
      </w:divBdr>
      <w:divsChild>
        <w:div w:id="81145585">
          <w:marLeft w:val="547"/>
          <w:marRight w:val="0"/>
          <w:marTop w:val="0"/>
          <w:marBottom w:val="0"/>
          <w:divBdr>
            <w:top w:val="none" w:sz="0" w:space="0" w:color="auto"/>
            <w:left w:val="none" w:sz="0" w:space="0" w:color="auto"/>
            <w:bottom w:val="none" w:sz="0" w:space="0" w:color="auto"/>
            <w:right w:val="none" w:sz="0" w:space="0" w:color="auto"/>
          </w:divBdr>
        </w:div>
      </w:divsChild>
    </w:div>
    <w:div w:id="1711568569">
      <w:bodyDiv w:val="1"/>
      <w:marLeft w:val="0"/>
      <w:marRight w:val="0"/>
      <w:marTop w:val="0"/>
      <w:marBottom w:val="0"/>
      <w:divBdr>
        <w:top w:val="none" w:sz="0" w:space="0" w:color="auto"/>
        <w:left w:val="none" w:sz="0" w:space="0" w:color="auto"/>
        <w:bottom w:val="none" w:sz="0" w:space="0" w:color="auto"/>
        <w:right w:val="none" w:sz="0" w:space="0" w:color="auto"/>
      </w:divBdr>
    </w:div>
    <w:div w:id="1737043947">
      <w:bodyDiv w:val="1"/>
      <w:marLeft w:val="0"/>
      <w:marRight w:val="0"/>
      <w:marTop w:val="0"/>
      <w:marBottom w:val="0"/>
      <w:divBdr>
        <w:top w:val="none" w:sz="0" w:space="0" w:color="auto"/>
        <w:left w:val="none" w:sz="0" w:space="0" w:color="auto"/>
        <w:bottom w:val="none" w:sz="0" w:space="0" w:color="auto"/>
        <w:right w:val="none" w:sz="0" w:space="0" w:color="auto"/>
      </w:divBdr>
    </w:div>
    <w:div w:id="1740901542">
      <w:bodyDiv w:val="1"/>
      <w:marLeft w:val="0"/>
      <w:marRight w:val="0"/>
      <w:marTop w:val="0"/>
      <w:marBottom w:val="0"/>
      <w:divBdr>
        <w:top w:val="none" w:sz="0" w:space="0" w:color="auto"/>
        <w:left w:val="none" w:sz="0" w:space="0" w:color="auto"/>
        <w:bottom w:val="none" w:sz="0" w:space="0" w:color="auto"/>
        <w:right w:val="none" w:sz="0" w:space="0" w:color="auto"/>
      </w:divBdr>
    </w:div>
    <w:div w:id="19843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thivplan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thivplann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hivplann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B619193CF7B478C5BC34F04A29724" ma:contentTypeVersion="17" ma:contentTypeDescription="Create a new document." ma:contentTypeScope="" ma:versionID="cbd0282b0243481cb2fa0714a1d24e71">
  <xsd:schema xmlns:xsd="http://www.w3.org/2001/XMLSchema" xmlns:xs="http://www.w3.org/2001/XMLSchema" xmlns:p="http://schemas.microsoft.com/office/2006/metadata/properties" xmlns:ns2="5b2721fe-2f98-4351-9b09-c3ef2c0160a9" xmlns:ns3="ade5f32e-50a8-45d6-89e9-0ef7825d3ddb" targetNamespace="http://schemas.microsoft.com/office/2006/metadata/properties" ma:root="true" ma:fieldsID="418609490bde02e59049bc639c79e990" ns2:_="" ns3:_="">
    <xsd:import namespace="5b2721fe-2f98-4351-9b09-c3ef2c0160a9"/>
    <xsd:import namespace="ade5f32e-50a8-45d6-89e9-0ef7825d3dd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21fe-2f98-4351-9b09-c3ef2c016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4f415-12af-4123-9f1a-c7f377bf9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5f32e-50a8-45d6-89e9-0ef7825d3d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eda3ff-db21-4000-bb8c-c6a26475b5c4}" ma:internalName="TaxCatchAll" ma:showField="CatchAllData" ma:web="ade5f32e-50a8-45d6-89e9-0ef7825d3d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e5f32e-50a8-45d6-89e9-0ef7825d3ddb" xsi:nil="true"/>
    <lcf76f155ced4ddcb4097134ff3c332f xmlns="5b2721fe-2f98-4351-9b09-c3ef2c016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16F16-A6CA-4907-BF4E-E2FF11A1F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21fe-2f98-4351-9b09-c3ef2c0160a9"/>
    <ds:schemaRef ds:uri="ade5f32e-50a8-45d6-89e9-0ef7825d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FB643-6A56-425F-96F9-3D8899795910}">
  <ds:schemaRefs>
    <ds:schemaRef ds:uri="http://schemas.openxmlformats.org/officeDocument/2006/bibliography"/>
  </ds:schemaRefs>
</ds:datastoreItem>
</file>

<file path=customXml/itemProps3.xml><?xml version="1.0" encoding="utf-8"?>
<ds:datastoreItem xmlns:ds="http://schemas.openxmlformats.org/officeDocument/2006/customXml" ds:itemID="{5DD8DD9D-C362-4E97-A6C2-1004881FD022}">
  <ds:schemaRefs>
    <ds:schemaRef ds:uri="http://schemas.microsoft.com/sharepoint/v3/contenttype/forms"/>
  </ds:schemaRefs>
</ds:datastoreItem>
</file>

<file path=customXml/itemProps4.xml><?xml version="1.0" encoding="utf-8"?>
<ds:datastoreItem xmlns:ds="http://schemas.openxmlformats.org/officeDocument/2006/customXml" ds:itemID="{F71BC8EA-0275-4E15-8710-3AC1EF97E177}">
  <ds:schemaRefs>
    <ds:schemaRef ds:uri="http://schemas.microsoft.com/office/2006/metadata/properties"/>
    <ds:schemaRef ds:uri="http://schemas.microsoft.com/office/infopath/2007/PartnerControls"/>
    <ds:schemaRef ds:uri="ade5f32e-50a8-45d6-89e9-0ef7825d3ddb"/>
    <ds:schemaRef ds:uri="5b2721fe-2f98-4351-9b09-c3ef2c0160a9"/>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5</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Nickel</dc:creator>
  <cp:keywords/>
  <dc:description/>
  <cp:lastModifiedBy>Mark Nickel</cp:lastModifiedBy>
  <cp:revision>442</cp:revision>
  <dcterms:created xsi:type="dcterms:W3CDTF">2025-05-22T13:46:00Z</dcterms:created>
  <dcterms:modified xsi:type="dcterms:W3CDTF">2025-09-09T16:12:00Z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0x010100192B619193CF7B478C5BC34F04A29724</vt:lpwstr>
  </property>
  <property fmtid="{D5CDD505-2E9C-101B-9397-08002B2CF9AE}" pid="3" name="MediaServiceImageTags">
    <vt:lpwstr/>
  </property>
</Properties>
</file>