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511"/>
        <w:gridCol w:w="1709"/>
        <w:gridCol w:w="3892"/>
      </w:tblGrid>
      <w:tr w:rsidR="00D365BE" w14:paraId="47FABFFE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CE241D" w14:textId="59AD63B3" w:rsidR="00D365BE" w:rsidRPr="00CF60FF" w:rsidRDefault="00D365BE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Date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8266D8" w14:textId="19FE9A94" w:rsidR="00D365BE" w:rsidRDefault="00D365BE" w:rsidP="00CB27AA">
            <w:pPr>
              <w:spacing w:before="40" w:after="40"/>
            </w:pPr>
            <w:r>
              <w:t xml:space="preserve">Wednesday, </w:t>
            </w:r>
            <w:r w:rsidR="00811208">
              <w:t>January 15, 2025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D8511E" w14:textId="2505C590" w:rsidR="00D365BE" w:rsidRPr="00CF60FF" w:rsidRDefault="00D365BE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Type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89CFEE" w14:textId="61D561DD" w:rsidR="00D365BE" w:rsidRDefault="009E6DF5" w:rsidP="00CB27AA">
            <w:pPr>
              <w:spacing w:before="40" w:after="40"/>
            </w:pPr>
            <w:r>
              <w:t>Online</w:t>
            </w:r>
          </w:p>
        </w:tc>
      </w:tr>
      <w:tr w:rsidR="00AC1195" w14:paraId="7F06EE53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A447A4" w14:textId="3BB2E950" w:rsidR="00AC1195" w:rsidRPr="00CF60FF" w:rsidRDefault="00533C2B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Start Time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5D4CA6" w14:textId="6D6AD456" w:rsidR="00AC1195" w:rsidRDefault="001B5C2D" w:rsidP="00CB27AA">
            <w:pPr>
              <w:spacing w:before="40" w:after="40"/>
            </w:pPr>
            <w:r>
              <w:t>10:17 am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524FB3" w14:textId="6978EDC4" w:rsidR="00AC1195" w:rsidRPr="00CF60FF" w:rsidRDefault="00533C2B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End Time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C8663D" w14:textId="37D2099B" w:rsidR="00AC1195" w:rsidRDefault="001B5C2D" w:rsidP="00CB27AA">
            <w:pPr>
              <w:spacing w:before="40" w:after="40"/>
            </w:pPr>
            <w:r>
              <w:t>11:45 am</w:t>
            </w:r>
          </w:p>
        </w:tc>
      </w:tr>
      <w:tr w:rsidR="00C73EC3" w:rsidRPr="00C73EC3" w14:paraId="244236B2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61C666" w14:textId="205E54DF" w:rsidR="00C73EC3" w:rsidRDefault="00C73EC3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Leaders </w:t>
            </w:r>
          </w:p>
        </w:tc>
        <w:tc>
          <w:tcPr>
            <w:tcW w:w="911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601CEC" w14:textId="7158BD1C" w:rsidR="00C73EC3" w:rsidRPr="00C73EC3" w:rsidRDefault="005377A9" w:rsidP="00CB27AA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Peta-Gaye Tomlinson (Chair)</w:t>
            </w:r>
            <w:r w:rsidR="003670EB">
              <w:rPr>
                <w:lang w:val="fr-FR"/>
              </w:rPr>
              <w:t xml:space="preserve"> and </w:t>
            </w:r>
            <w:r>
              <w:rPr>
                <w:lang w:val="fr-FR"/>
              </w:rPr>
              <w:t>Sue Major (DPH Liaison)</w:t>
            </w:r>
          </w:p>
        </w:tc>
      </w:tr>
      <w:tr w:rsidR="00C73EC3" w14:paraId="541B3275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F1E0E2" w14:textId="0991DC09" w:rsidR="00C73EC3" w:rsidRPr="00CF60FF" w:rsidRDefault="00C73EC3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Participants:</w:t>
            </w:r>
          </w:p>
        </w:tc>
        <w:tc>
          <w:tcPr>
            <w:tcW w:w="35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50C7B2" w14:textId="77C354EF" w:rsidR="00C73EC3" w:rsidRPr="00C73EC3" w:rsidRDefault="00E36465" w:rsidP="00CB27AA">
            <w:pPr>
              <w:spacing w:before="40" w:after="40"/>
              <w:rPr>
                <w:highlight w:val="yellow"/>
              </w:rPr>
            </w:pPr>
            <w:r>
              <w:t>22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B76BCB" w14:textId="05A46B68" w:rsidR="00C73EC3" w:rsidRDefault="00C73EC3" w:rsidP="00CB27AA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Next Meeting:</w:t>
            </w:r>
          </w:p>
        </w:tc>
        <w:tc>
          <w:tcPr>
            <w:tcW w:w="38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A8C85B" w14:textId="085CD63A" w:rsidR="00C73EC3" w:rsidRDefault="005377A9" w:rsidP="00CB27AA">
            <w:pPr>
              <w:spacing w:before="40" w:after="40"/>
            </w:pPr>
            <w:r>
              <w:t>February 1</w:t>
            </w:r>
            <w:r w:rsidR="001B5C2D">
              <w:t>9</w:t>
            </w:r>
            <w:r>
              <w:t>, 2025</w:t>
            </w:r>
            <w:r w:rsidR="009E6DF5">
              <w:t xml:space="preserve"> (online)</w:t>
            </w:r>
          </w:p>
        </w:tc>
      </w:tr>
    </w:tbl>
    <w:p w14:paraId="477D385A" w14:textId="77777777" w:rsidR="00AC1195" w:rsidRDefault="00AC1195" w:rsidP="005B2830">
      <w:pPr>
        <w:spacing w:after="0"/>
      </w:pPr>
    </w:p>
    <w:p w14:paraId="75CB0641" w14:textId="33551BBA" w:rsidR="00FC6012" w:rsidRPr="00FC6012" w:rsidRDefault="00AA48CA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>WELCOME AND OVERVIEW</w:t>
      </w:r>
    </w:p>
    <w:p w14:paraId="48677D98" w14:textId="7A74E15E" w:rsidR="00F4548C" w:rsidRDefault="00F4548C" w:rsidP="00F4548C">
      <w:pPr>
        <w:spacing w:after="140" w:line="250" w:lineRule="auto"/>
        <w:jc w:val="both"/>
      </w:pPr>
      <w:r>
        <w:t>QPM Chair Peta-Gaye Tomlinson: (1) introduced herself and DPH liaisons Sue Major and Denese Smith-M</w:t>
      </w:r>
      <w:r w:rsidR="002665AE">
        <w:t>u</w:t>
      </w:r>
      <w:r>
        <w:t xml:space="preserve">nroe, (2) reviewed the charge of the committee, (3) outlined the purpose of the meeting, and (4) </w:t>
      </w:r>
      <w:r w:rsidR="00C050B6">
        <w:t>reviewed QPM’s approach for creating a</w:t>
      </w:r>
      <w:r>
        <w:t xml:space="preserve"> positive, productive meeting climate. </w:t>
      </w:r>
    </w:p>
    <w:p w14:paraId="630EA024" w14:textId="2A059771" w:rsidR="00B57370" w:rsidRPr="00FC6012" w:rsidRDefault="00297784" w:rsidP="005B2830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ADMINISTRATIVE MATTERS </w:t>
      </w:r>
      <w:r w:rsidR="007A5C27" w:rsidRPr="00FC6012">
        <w:rPr>
          <w:b/>
          <w:bCs/>
          <w:color w:val="156082" w:themeColor="accent1"/>
        </w:rPr>
        <w:t xml:space="preserve"> </w:t>
      </w:r>
    </w:p>
    <w:p w14:paraId="34F987D1" w14:textId="366D6FE2" w:rsidR="004C5174" w:rsidRDefault="00297784" w:rsidP="00913ABC">
      <w:pPr>
        <w:spacing w:after="140" w:line="250" w:lineRule="auto"/>
        <w:jc w:val="both"/>
        <w:rPr>
          <w:b/>
          <w:bCs/>
        </w:rPr>
      </w:pPr>
      <w:r>
        <w:rPr>
          <w:b/>
          <w:bCs/>
        </w:rPr>
        <w:t>Review of Prior Meeting Notes</w:t>
      </w:r>
      <w:r w:rsidR="004C5174">
        <w:rPr>
          <w:b/>
          <w:bCs/>
        </w:rPr>
        <w:t>.</w:t>
      </w:r>
      <w:r w:rsidR="005F6B99">
        <w:t xml:space="preserve"> </w:t>
      </w:r>
      <w:r w:rsidR="00747114">
        <w:t xml:space="preserve"> The team approved the November 2024 meeting notes with no changes.</w:t>
      </w:r>
    </w:p>
    <w:p w14:paraId="2C056BCC" w14:textId="4EDFEB82" w:rsidR="00984067" w:rsidRPr="00FC6012" w:rsidRDefault="00984067" w:rsidP="00984067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2025 QPM WORKPLAN</w:t>
      </w:r>
    </w:p>
    <w:p w14:paraId="3F333F05" w14:textId="79D218CB" w:rsidR="00984067" w:rsidRDefault="001937E4" w:rsidP="001937E4">
      <w:pPr>
        <w:spacing w:after="140" w:line="250" w:lineRule="auto"/>
        <w:jc w:val="both"/>
      </w:pPr>
      <w:r>
        <w:t xml:space="preserve">Ms. Tomlinson </w:t>
      </w:r>
      <w:r w:rsidR="000E222C">
        <w:t>provided a</w:t>
      </w:r>
      <w:r w:rsidR="0069253A">
        <w:t xml:space="preserve"> brief</w:t>
      </w:r>
      <w:r w:rsidR="000E222C">
        <w:t xml:space="preserve"> introduction to QPM and reviewed the draft workplan for 2025 (see </w:t>
      </w:r>
      <w:r w:rsidR="00333778" w:rsidRPr="000D2E85">
        <w:t>QP</w:t>
      </w:r>
      <w:r w:rsidR="00EE59A0" w:rsidRPr="000D2E85">
        <w:t>M Introduction slides</w:t>
      </w:r>
      <w:r w:rsidR="00EE59A0">
        <w:t xml:space="preserve"> for details).</w:t>
      </w:r>
      <w:r w:rsidR="00A33EE3">
        <w:t xml:space="preserve">  As part of the presentation, </w:t>
      </w:r>
      <w:r w:rsidR="00291F82">
        <w:t>participants completed a poll about the</w:t>
      </w:r>
      <w:r w:rsidR="000B28E1">
        <w:t>ir</w:t>
      </w:r>
      <w:r w:rsidR="00291F82">
        <w:t xml:space="preserve"> QPM experience – most had </w:t>
      </w:r>
      <w:r w:rsidR="005747DB">
        <w:t>attended</w:t>
      </w:r>
      <w:r w:rsidR="0069253A">
        <w:t xml:space="preserve"> </w:t>
      </w:r>
      <w:r w:rsidR="005747DB">
        <w:t xml:space="preserve">at least a few </w:t>
      </w:r>
      <w:r w:rsidR="0069253A">
        <w:t>QPM meeting</w:t>
      </w:r>
      <w:r w:rsidR="005747DB">
        <w:t>s</w:t>
      </w:r>
      <w:r w:rsidR="0069253A">
        <w:t xml:space="preserve"> (see below).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6655"/>
        <w:gridCol w:w="1260"/>
        <w:gridCol w:w="1350"/>
      </w:tblGrid>
      <w:tr w:rsidR="0076790E" w:rsidRPr="0076790E" w14:paraId="658FF5C3" w14:textId="77777777" w:rsidTr="0076790E">
        <w:trPr>
          <w:trHeight w:val="288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EB407" w14:textId="77777777" w:rsidR="0076790E" w:rsidRPr="0076790E" w:rsidRDefault="0076790E" w:rsidP="0076790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How familiar are you with QPM?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7D6043" w14:textId="77777777" w:rsidR="0076790E" w:rsidRPr="0076790E" w:rsidRDefault="0076790E" w:rsidP="007679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2BD97" w14:textId="77777777" w:rsidR="0076790E" w:rsidRPr="0076790E" w:rsidRDefault="0076790E" w:rsidP="007679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Percent</w:t>
            </w:r>
          </w:p>
        </w:tc>
      </w:tr>
      <w:tr w:rsidR="0076790E" w:rsidRPr="0076790E" w14:paraId="4C991EE6" w14:textId="77777777" w:rsidTr="0076790E">
        <w:trPr>
          <w:trHeight w:val="288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18C1" w14:textId="77777777" w:rsidR="0076790E" w:rsidRPr="0076790E" w:rsidRDefault="0076790E" w:rsidP="00DA5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 know a little bit about QPM, but have not been to a meeting before today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3D8" w14:textId="77777777" w:rsidR="0076790E" w:rsidRPr="0076790E" w:rsidRDefault="0076790E" w:rsidP="00DA5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3FE" w14:textId="77777777" w:rsidR="0076790E" w:rsidRPr="0076790E" w:rsidRDefault="0076790E" w:rsidP="00DA5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18%</w:t>
            </w:r>
          </w:p>
        </w:tc>
      </w:tr>
      <w:tr w:rsidR="0076790E" w:rsidRPr="0076790E" w14:paraId="2E6B4DC3" w14:textId="77777777" w:rsidTr="0076790E">
        <w:trPr>
          <w:trHeight w:val="288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CF9" w14:textId="77777777" w:rsidR="0076790E" w:rsidRPr="0076790E" w:rsidRDefault="0076790E" w:rsidP="00DA5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I've been to several QPM meetings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15A" w14:textId="77777777" w:rsidR="0076790E" w:rsidRPr="0076790E" w:rsidRDefault="0076790E" w:rsidP="00DA5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ABD2" w14:textId="77777777" w:rsidR="0076790E" w:rsidRPr="0076790E" w:rsidRDefault="0076790E" w:rsidP="00DA5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41%</w:t>
            </w:r>
          </w:p>
        </w:tc>
      </w:tr>
      <w:tr w:rsidR="0076790E" w:rsidRPr="0076790E" w14:paraId="2EF2FF34" w14:textId="77777777" w:rsidTr="0076790E">
        <w:trPr>
          <w:trHeight w:val="288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329" w14:textId="77777777" w:rsidR="0076790E" w:rsidRPr="0076790E" w:rsidRDefault="0076790E" w:rsidP="007679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I've been an active QPM participant for 1 or more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414" w14:textId="77777777" w:rsidR="0076790E" w:rsidRPr="0076790E" w:rsidRDefault="0076790E" w:rsidP="007679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A98" w14:textId="77777777" w:rsidR="0076790E" w:rsidRPr="0076790E" w:rsidRDefault="0076790E" w:rsidP="007679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29%</w:t>
            </w:r>
          </w:p>
        </w:tc>
      </w:tr>
      <w:tr w:rsidR="006E3AB3" w:rsidRPr="0076790E" w14:paraId="38171175" w14:textId="77777777" w:rsidTr="00DA549B">
        <w:trPr>
          <w:trHeight w:val="288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1741" w14:textId="77777777" w:rsidR="006E3AB3" w:rsidRPr="0076790E" w:rsidRDefault="006E3AB3" w:rsidP="00DA5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 could deliver the QPM orientation to new folks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04A8" w14:textId="77777777" w:rsidR="006E3AB3" w:rsidRPr="0076790E" w:rsidRDefault="006E3AB3" w:rsidP="00DA5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E62" w14:textId="77777777" w:rsidR="006E3AB3" w:rsidRPr="0076790E" w:rsidRDefault="006E3AB3" w:rsidP="00DA5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12%</w:t>
            </w:r>
          </w:p>
        </w:tc>
      </w:tr>
      <w:tr w:rsidR="0076790E" w:rsidRPr="0076790E" w14:paraId="460B886F" w14:textId="77777777" w:rsidTr="0076790E">
        <w:trPr>
          <w:trHeight w:val="288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A5BB0" w14:textId="68059902" w:rsidR="0076790E" w:rsidRPr="0076790E" w:rsidRDefault="0076790E" w:rsidP="0076790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C2BC8" w14:textId="77777777" w:rsidR="0076790E" w:rsidRPr="0076790E" w:rsidRDefault="0076790E" w:rsidP="007679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85E03" w14:textId="77777777" w:rsidR="0076790E" w:rsidRPr="0076790E" w:rsidRDefault="0076790E" w:rsidP="007679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6790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</w:tr>
    </w:tbl>
    <w:p w14:paraId="5480E6FE" w14:textId="77777777" w:rsidR="00A33EE3" w:rsidRDefault="00A33EE3" w:rsidP="003D4E69">
      <w:pPr>
        <w:spacing w:after="120" w:line="240" w:lineRule="auto"/>
        <w:jc w:val="both"/>
      </w:pPr>
    </w:p>
    <w:p w14:paraId="42889111" w14:textId="7B5767A0" w:rsidR="003D4E69" w:rsidRDefault="003D4E69" w:rsidP="001937E4">
      <w:pPr>
        <w:spacing w:after="140" w:line="250" w:lineRule="auto"/>
        <w:jc w:val="both"/>
      </w:pPr>
      <w:r>
        <w:t xml:space="preserve">QPM members </w:t>
      </w:r>
      <w:r w:rsidR="00316F7E">
        <w:t xml:space="preserve">shared </w:t>
      </w:r>
      <w:r w:rsidR="00237CE9">
        <w:t xml:space="preserve">what they want </w:t>
      </w:r>
      <w:r w:rsidR="00316F7E">
        <w:t xml:space="preserve">QPM </w:t>
      </w:r>
      <w:r w:rsidR="00237CE9">
        <w:t xml:space="preserve">to </w:t>
      </w:r>
      <w:r w:rsidR="00316F7E">
        <w:t>accomplish</w:t>
      </w:r>
      <w:r w:rsidR="00237CE9">
        <w:t xml:space="preserve"> in 2025 (</w:t>
      </w:r>
      <w:r w:rsidR="00B7176B">
        <w:t xml:space="preserve">see </w:t>
      </w:r>
      <w:hyperlink r:id="rId11" w:history="1">
        <w:r w:rsidR="00B7176B" w:rsidRPr="00B7176B">
          <w:rPr>
            <w:rStyle w:val="Hyperlink"/>
          </w:rPr>
          <w:t xml:space="preserve">Zoom </w:t>
        </w:r>
        <w:r w:rsidR="00237CE9" w:rsidRPr="00B7176B">
          <w:rPr>
            <w:rStyle w:val="Hyperlink"/>
          </w:rPr>
          <w:t>Whiteboard</w:t>
        </w:r>
      </w:hyperlink>
      <w:r w:rsidR="00237CE9">
        <w:t>).</w:t>
      </w:r>
      <w:r w:rsidR="00B7176B">
        <w:t xml:space="preserve">  Themes included:</w:t>
      </w:r>
    </w:p>
    <w:p w14:paraId="3AA0FA0C" w14:textId="13E8FDB1" w:rsidR="00B7176B" w:rsidRDefault="00B7176B" w:rsidP="007211B7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>Planning and implementing a successful Quality Summit in October.</w:t>
      </w:r>
    </w:p>
    <w:p w14:paraId="3144CD3A" w14:textId="331C01BE" w:rsidR="00B7176B" w:rsidRDefault="00B7176B" w:rsidP="007211B7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>Developing indicators and goals for the 2027-2031 Integrated Plan</w:t>
      </w:r>
      <w:r w:rsidR="00D5350D">
        <w:t xml:space="preserve"> (including STI and stigma indicators)</w:t>
      </w:r>
      <w:r>
        <w:t>.</w:t>
      </w:r>
    </w:p>
    <w:p w14:paraId="2553FCF2" w14:textId="5915E6D5" w:rsidR="0022389E" w:rsidRDefault="0022389E" w:rsidP="007211B7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 xml:space="preserve">Using data to </w:t>
      </w:r>
      <w:r w:rsidR="00DA6034">
        <w:t>set and achieve Plan goals.</w:t>
      </w:r>
    </w:p>
    <w:p w14:paraId="292A768B" w14:textId="7FE21C19" w:rsidR="00D5350D" w:rsidRDefault="00D5350D" w:rsidP="007211B7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>Monitoring and evaluating im</w:t>
      </w:r>
      <w:r w:rsidR="0022389E">
        <w:t>plementation of the Plan.</w:t>
      </w:r>
    </w:p>
    <w:p w14:paraId="14D42D88" w14:textId="472B050C" w:rsidR="007211B7" w:rsidRDefault="007211B7" w:rsidP="007211B7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>Expanding CHPC membership / becoming a member.</w:t>
      </w:r>
    </w:p>
    <w:p w14:paraId="2B0AD291" w14:textId="26845EBD" w:rsidR="007A5C27" w:rsidRPr="00FC6012" w:rsidRDefault="00651C81" w:rsidP="005B2830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QUALITY (Q)</w:t>
      </w:r>
    </w:p>
    <w:p w14:paraId="60CB2C71" w14:textId="080B4FF9" w:rsidR="002D48F1" w:rsidRDefault="00B36ED7" w:rsidP="00C10A66">
      <w:pPr>
        <w:spacing w:after="140" w:line="250" w:lineRule="auto"/>
        <w:jc w:val="both"/>
      </w:pPr>
      <w:r>
        <w:t xml:space="preserve">The team reviewed </w:t>
      </w:r>
      <w:r w:rsidR="004E27B9">
        <w:t xml:space="preserve">and discussed </w:t>
      </w:r>
      <w:r w:rsidR="001557AD">
        <w:t xml:space="preserve">a </w:t>
      </w:r>
      <w:r w:rsidR="006643B9">
        <w:t xml:space="preserve">draft </w:t>
      </w:r>
      <w:r w:rsidR="001557AD">
        <w:t xml:space="preserve">list of </w:t>
      </w:r>
      <w:r w:rsidR="001557AD" w:rsidRPr="00FD5D50">
        <w:rPr>
          <w:b/>
          <w:bCs/>
        </w:rPr>
        <w:t>quality improvement (QI) projects</w:t>
      </w:r>
      <w:r w:rsidR="001557AD">
        <w:t xml:space="preserve"> (see </w:t>
      </w:r>
      <w:hyperlink r:id="rId12" w:history="1">
        <w:r w:rsidR="001557AD" w:rsidRPr="00E71BDC">
          <w:rPr>
            <w:rStyle w:val="Hyperlink"/>
          </w:rPr>
          <w:t>Handout 1</w:t>
        </w:r>
      </w:hyperlink>
      <w:r w:rsidR="001557AD">
        <w:t xml:space="preserve"> for details).</w:t>
      </w:r>
      <w:r w:rsidR="006643B9">
        <w:t xml:space="preserve">  Participants will send Dave details on their QI projects (as needed), and Dave will continue to reach out to providers to gather more details on projects.</w:t>
      </w:r>
      <w:r w:rsidR="003259A1">
        <w:t xml:space="preserve">  </w:t>
      </w:r>
      <w:r w:rsidR="002D48F1">
        <w:t xml:space="preserve">Participants shared information on </w:t>
      </w:r>
      <w:r w:rsidR="003259A1">
        <w:t xml:space="preserve">current and potential </w:t>
      </w:r>
      <w:r w:rsidR="002D48F1">
        <w:t>QI projects of interest:</w:t>
      </w:r>
    </w:p>
    <w:p w14:paraId="742DAEDE" w14:textId="36E17235" w:rsidR="002D48F1" w:rsidRDefault="00FE0E1B" w:rsidP="00FE0E1B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 xml:space="preserve">Nilda Fernandez noted that </w:t>
      </w:r>
      <w:r w:rsidR="005A1098">
        <w:t>the CCMC/UCHC</w:t>
      </w:r>
      <w:r>
        <w:t xml:space="preserve"> </w:t>
      </w:r>
      <w:r w:rsidR="009B4B2F" w:rsidRPr="005A1098">
        <w:rPr>
          <w:b/>
          <w:bCs/>
        </w:rPr>
        <w:t>PrEP Referrals</w:t>
      </w:r>
      <w:r w:rsidR="009B4B2F">
        <w:t xml:space="preserve"> project </w:t>
      </w:r>
      <w:r w:rsidR="009F37BF">
        <w:t xml:space="preserve">is just getting started.  They are seeking to increase PrEP referrals and </w:t>
      </w:r>
      <w:r w:rsidR="006A1FA7">
        <w:t xml:space="preserve">HIV </w:t>
      </w:r>
      <w:r w:rsidR="009F37BF">
        <w:t xml:space="preserve">testing in the emergency room through </w:t>
      </w:r>
      <w:r w:rsidR="005A1098">
        <w:t xml:space="preserve">EMR (electronic medical records) pathways.  They are </w:t>
      </w:r>
      <w:r w:rsidR="007834BA">
        <w:t>trying</w:t>
      </w:r>
      <w:r w:rsidR="005A1098">
        <w:t xml:space="preserve"> out different approaches now.</w:t>
      </w:r>
    </w:p>
    <w:p w14:paraId="4513F1B7" w14:textId="1DEACE22" w:rsidR="005A1098" w:rsidRDefault="00E7531D" w:rsidP="00FE0E1B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lastRenderedPageBreak/>
        <w:t xml:space="preserve">Ms. Tomlinson </w:t>
      </w:r>
      <w:r w:rsidR="004429F3">
        <w:t>noted a conversation with a massage therapist at a PrEP meeting – who was interested in engaging their clients</w:t>
      </w:r>
      <w:r w:rsidR="001D6221">
        <w:t xml:space="preserve"> in conversations about prevention.  Africka Hinds shared project in Maryland to train </w:t>
      </w:r>
      <w:r w:rsidR="00652853">
        <w:t xml:space="preserve">barbers in having sexual health conversations – </w:t>
      </w:r>
      <w:hyperlink r:id="rId13" w:history="1">
        <w:r w:rsidR="00652853" w:rsidRPr="003259A1">
          <w:rPr>
            <w:rStyle w:val="Hyperlink"/>
            <w:b/>
            <w:bCs/>
          </w:rPr>
          <w:t>Maryland Barbers and Stylists United for Health</w:t>
        </w:r>
      </w:hyperlink>
      <w:r w:rsidR="00652853">
        <w:t>.</w:t>
      </w:r>
      <w:r>
        <w:t xml:space="preserve">  Ms. Fernandez and Ms. Tomlinson noted early efforts to engage barbers in Hartford</w:t>
      </w:r>
      <w:r w:rsidR="000B02B7">
        <w:t xml:space="preserve">; </w:t>
      </w:r>
      <w:r w:rsidR="00FA6328">
        <w:t>Maryland’s</w:t>
      </w:r>
      <w:r w:rsidR="000B02B7">
        <w:t xml:space="preserve"> approach could be used with them as well as for other businesses (participants suggested nail salons</w:t>
      </w:r>
      <w:r w:rsidR="00FA6328">
        <w:t xml:space="preserve"> and </w:t>
      </w:r>
      <w:r w:rsidR="000B02B7">
        <w:t>smoke shops</w:t>
      </w:r>
      <w:r w:rsidR="000C1D12">
        <w:t>).</w:t>
      </w:r>
    </w:p>
    <w:p w14:paraId="74B9F0A8" w14:textId="55191DF4" w:rsidR="000C1D12" w:rsidRDefault="000C1D12" w:rsidP="00FE0E1B">
      <w:pPr>
        <w:pStyle w:val="ListParagraph"/>
        <w:numPr>
          <w:ilvl w:val="0"/>
          <w:numId w:val="4"/>
        </w:numPr>
        <w:spacing w:after="140" w:line="250" w:lineRule="auto"/>
        <w:contextualSpacing w:val="0"/>
        <w:jc w:val="both"/>
      </w:pPr>
      <w:r>
        <w:t xml:space="preserve">Steven </w:t>
      </w:r>
      <w:r w:rsidRPr="000C1D12">
        <w:t>Thalasitis</w:t>
      </w:r>
      <w:r>
        <w:t xml:space="preserve"> asked if there were any efforts to </w:t>
      </w:r>
      <w:r w:rsidR="00C405B6">
        <w:t xml:space="preserve">address disparities for </w:t>
      </w:r>
      <w:r w:rsidR="00C405B6" w:rsidRPr="003259A1">
        <w:rPr>
          <w:b/>
          <w:bCs/>
        </w:rPr>
        <w:t>Spanish speakers</w:t>
      </w:r>
      <w:r w:rsidR="00224362">
        <w:t>, particularly in the Stamford area</w:t>
      </w:r>
      <w:r w:rsidR="00C405B6">
        <w:t>?  Ms. Fernandez noted that CCMC/UCHC</w:t>
      </w:r>
      <w:r w:rsidR="007C5A6A">
        <w:t xml:space="preserve"> offers</w:t>
      </w:r>
      <w:r w:rsidR="00C405B6">
        <w:t xml:space="preserve"> peer groups in both English and Spanish</w:t>
      </w:r>
      <w:r w:rsidR="00224362">
        <w:t xml:space="preserve"> and promotes PrEP on Facebook in Spanish.  </w:t>
      </w:r>
      <w:r w:rsidR="004C6152">
        <w:t xml:space="preserve">Ms. Tomlinson stated that there is funding for the </w:t>
      </w:r>
      <w:hyperlink r:id="rId14" w:history="1">
        <w:r w:rsidR="004C6152" w:rsidRPr="00C424B9">
          <w:rPr>
            <w:rStyle w:val="Hyperlink"/>
          </w:rPr>
          <w:t>Minority AIDS Initiative</w:t>
        </w:r>
      </w:hyperlink>
      <w:r w:rsidR="004C6152">
        <w:t xml:space="preserve"> </w:t>
      </w:r>
      <w:r w:rsidR="0036027E">
        <w:t>that includes support for the Latino community.</w:t>
      </w:r>
      <w:r w:rsidR="003C28AA">
        <w:t xml:space="preserve">  Sue Major noted that </w:t>
      </w:r>
      <w:r w:rsidR="009D2220">
        <w:t>Stamford</w:t>
      </w:r>
      <w:r w:rsidR="003C28AA">
        <w:t xml:space="preserve"> CARES / Family Centers is funded to conduct HIV prevention in Fairfield County.</w:t>
      </w:r>
    </w:p>
    <w:p w14:paraId="045ADC7E" w14:textId="3A62BCC5" w:rsidR="003259A1" w:rsidRDefault="002B75AD" w:rsidP="003259A1">
      <w:pPr>
        <w:spacing w:after="140" w:line="250" w:lineRule="auto"/>
        <w:jc w:val="both"/>
      </w:pPr>
      <w:r>
        <w:t>Ms. Tomlinson stated that QPM would like to have agencies</w:t>
      </w:r>
      <w:r w:rsidR="009E7A30">
        <w:t xml:space="preserve"> briefly </w:t>
      </w:r>
      <w:r>
        <w:t>present on their QI projects throughout the year (</w:t>
      </w:r>
      <w:r w:rsidR="009E7A30">
        <w:t xml:space="preserve">“QI Spotlights”) and at the October </w:t>
      </w:r>
      <w:r w:rsidR="009E7A30" w:rsidRPr="00090C49">
        <w:rPr>
          <w:b/>
          <w:bCs/>
        </w:rPr>
        <w:t>Quality Summit</w:t>
      </w:r>
      <w:r w:rsidR="009E7A30">
        <w:t xml:space="preserve">.  She </w:t>
      </w:r>
      <w:r w:rsidR="00454DAC">
        <w:t>e</w:t>
      </w:r>
      <w:r w:rsidR="009E7A30">
        <w:t xml:space="preserve">ncouraged </w:t>
      </w:r>
      <w:r w:rsidR="00454DAC">
        <w:t xml:space="preserve">participants to consider presenting or to suggest QI presentations that they’d be interested in hearing.  QPM will also likely form </w:t>
      </w:r>
      <w:r w:rsidR="002B7FCA">
        <w:t>an ad hoc planning group to help plan the details for the Quality Summit.  This worked well in planning past Summits.</w:t>
      </w:r>
    </w:p>
    <w:p w14:paraId="02D0ACA9" w14:textId="05632C59" w:rsidR="00521BE1" w:rsidRPr="00FC6012" w:rsidRDefault="00651C81" w:rsidP="00521BE1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PERFORMANCE MEASURES (PM)</w:t>
      </w:r>
    </w:p>
    <w:p w14:paraId="27F17679" w14:textId="6F61A89F" w:rsidR="00651C81" w:rsidRPr="002918C7" w:rsidRDefault="002918C7" w:rsidP="002918C7">
      <w:pPr>
        <w:spacing w:after="140" w:line="250" w:lineRule="auto"/>
        <w:jc w:val="both"/>
      </w:pPr>
      <w:r>
        <w:t xml:space="preserve">Based on feedback from the November meeting, </w:t>
      </w:r>
      <w:r w:rsidRPr="002918C7">
        <w:t xml:space="preserve">QPM </w:t>
      </w:r>
      <w:r>
        <w:t xml:space="preserve">is planning data presentations on PrEP (February), Linkage to Care / Rapid Start (May), and the Plan Indicators (July).  Participants completed a poll to identify a fourth data presentation.  </w:t>
      </w:r>
      <w:r w:rsidR="004371FF">
        <w:t xml:space="preserve">The top two presentations were for </w:t>
      </w:r>
      <w:r w:rsidR="004371FF" w:rsidRPr="00745E21">
        <w:rPr>
          <w:b/>
          <w:bCs/>
        </w:rPr>
        <w:t>Data to Care</w:t>
      </w:r>
      <w:r w:rsidR="004371FF">
        <w:t xml:space="preserve"> (41%) and </w:t>
      </w:r>
      <w:r w:rsidR="00B15248">
        <w:t>STIs (29%).</w:t>
      </w:r>
    </w:p>
    <w:p w14:paraId="282F617C" w14:textId="59EC01DE" w:rsidR="00AA48CA" w:rsidRDefault="00332120" w:rsidP="005B2830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2024 PROGRESS ON INTEGRATED PLAN</w:t>
      </w:r>
    </w:p>
    <w:p w14:paraId="438BEC59" w14:textId="11AFD482" w:rsidR="00D77FA5" w:rsidRDefault="005F32FC" w:rsidP="005F32FC">
      <w:pPr>
        <w:spacing w:after="140" w:line="250" w:lineRule="auto"/>
        <w:jc w:val="both"/>
      </w:pPr>
      <w:r w:rsidRPr="005F32FC">
        <w:t>Participants</w:t>
      </w:r>
      <w:r>
        <w:t xml:space="preserve"> were asked to identify accomplishments and/or progress during 2024 </w:t>
      </w:r>
      <w:r w:rsidR="00276612">
        <w:t>on achieving Plan goals.  For QPM</w:t>
      </w:r>
      <w:r w:rsidR="00A62F8D">
        <w:t xml:space="preserve"> and partners</w:t>
      </w:r>
      <w:r w:rsidR="00276612">
        <w:t>, accomplishments included:</w:t>
      </w:r>
    </w:p>
    <w:p w14:paraId="2D2E5125" w14:textId="701570BF" w:rsidR="00276612" w:rsidRDefault="006F3B17" w:rsidP="006912BA">
      <w:pPr>
        <w:pStyle w:val="ListParagraph"/>
        <w:numPr>
          <w:ilvl w:val="0"/>
          <w:numId w:val="5"/>
        </w:numPr>
        <w:spacing w:after="140" w:line="250" w:lineRule="auto"/>
        <w:contextualSpacing w:val="0"/>
        <w:jc w:val="both"/>
      </w:pPr>
      <w:r w:rsidRPr="000946F2">
        <w:rPr>
          <w:b/>
          <w:bCs/>
        </w:rPr>
        <w:t>Monitoring</w:t>
      </w:r>
      <w:r>
        <w:t>.  QPM developed a 1-page infographic summarizing 2023 Plan implementation.</w:t>
      </w:r>
    </w:p>
    <w:p w14:paraId="094D5D9B" w14:textId="5C73F790" w:rsidR="006F3B17" w:rsidRDefault="007F6A13" w:rsidP="006912BA">
      <w:pPr>
        <w:pStyle w:val="ListParagraph"/>
        <w:numPr>
          <w:ilvl w:val="0"/>
          <w:numId w:val="5"/>
        </w:numPr>
        <w:spacing w:after="140" w:line="250" w:lineRule="auto"/>
        <w:contextualSpacing w:val="0"/>
        <w:jc w:val="both"/>
      </w:pPr>
      <w:r w:rsidRPr="000946F2">
        <w:rPr>
          <w:b/>
          <w:bCs/>
        </w:rPr>
        <w:t>Indicators</w:t>
      </w:r>
      <w:r>
        <w:t>.  QPM reviewed the latest data on Plan indicators at its August meeting.</w:t>
      </w:r>
    </w:p>
    <w:p w14:paraId="1410A3A6" w14:textId="44D2C397" w:rsidR="007F6A13" w:rsidRDefault="00CF7F3B" w:rsidP="006912BA">
      <w:pPr>
        <w:pStyle w:val="ListParagraph"/>
        <w:numPr>
          <w:ilvl w:val="0"/>
          <w:numId w:val="5"/>
        </w:numPr>
        <w:spacing w:after="140" w:line="250" w:lineRule="auto"/>
        <w:contextualSpacing w:val="0"/>
        <w:jc w:val="both"/>
      </w:pPr>
      <w:r w:rsidRPr="000946F2">
        <w:rPr>
          <w:b/>
          <w:bCs/>
        </w:rPr>
        <w:t>Disparities</w:t>
      </w:r>
      <w:r>
        <w:t xml:space="preserve">.  DPH presented data on disparities in the HIV </w:t>
      </w:r>
      <w:r w:rsidR="00AF2006">
        <w:t xml:space="preserve">continuum at the June QPM meeting.  QPM </w:t>
      </w:r>
      <w:r w:rsidR="00A62F8D">
        <w:t xml:space="preserve">members </w:t>
      </w:r>
      <w:r w:rsidR="00AF2006">
        <w:t>also worked with a Yale MPH student on a project</w:t>
      </w:r>
      <w:r w:rsidR="000946F2">
        <w:t xml:space="preserve"> to address disparities in PrEP uptake among African-American women.</w:t>
      </w:r>
      <w:r>
        <w:t xml:space="preserve">  </w:t>
      </w:r>
    </w:p>
    <w:p w14:paraId="65A52E40" w14:textId="441C9D0D" w:rsidR="003F2CBA" w:rsidRDefault="003F2CBA" w:rsidP="006912BA">
      <w:pPr>
        <w:pStyle w:val="ListParagraph"/>
        <w:numPr>
          <w:ilvl w:val="0"/>
          <w:numId w:val="5"/>
        </w:numPr>
        <w:spacing w:after="140" w:line="250" w:lineRule="auto"/>
        <w:contextualSpacing w:val="0"/>
        <w:jc w:val="both"/>
      </w:pPr>
      <w:r>
        <w:rPr>
          <w:b/>
          <w:bCs/>
        </w:rPr>
        <w:t>Coordinated Response</w:t>
      </w:r>
      <w:r w:rsidRPr="003F2CBA">
        <w:t>.</w:t>
      </w:r>
      <w:r>
        <w:t xml:space="preserve">  In addition to the CHPC, the HIV Funders group is reconvening in </w:t>
      </w:r>
      <w:r w:rsidR="00F910CA">
        <w:t>February</w:t>
      </w:r>
      <w:r>
        <w:t xml:space="preserve">, and the Viral Hepatitis </w:t>
      </w:r>
      <w:r w:rsidR="00F910CA">
        <w:t>group and Sexual Health Coalition have been formed.</w:t>
      </w:r>
      <w:r w:rsidR="006912BA">
        <w:t xml:space="preserve">  The HIV Funders group can help with monitoring plan implementation.</w:t>
      </w:r>
    </w:p>
    <w:p w14:paraId="46B75125" w14:textId="0C4CE807" w:rsidR="000946F2" w:rsidRPr="005F32FC" w:rsidRDefault="00C22B75" w:rsidP="006912BA">
      <w:pPr>
        <w:pStyle w:val="ListParagraph"/>
        <w:numPr>
          <w:ilvl w:val="0"/>
          <w:numId w:val="5"/>
        </w:numPr>
        <w:spacing w:after="140" w:line="250" w:lineRule="auto"/>
        <w:contextualSpacing w:val="0"/>
        <w:jc w:val="both"/>
      </w:pPr>
      <w:r>
        <w:rPr>
          <w:b/>
          <w:bCs/>
        </w:rPr>
        <w:t>Communications</w:t>
      </w:r>
      <w:r w:rsidR="00483F79" w:rsidRPr="00483F79">
        <w:t>.</w:t>
      </w:r>
      <w:r w:rsidR="00483F79">
        <w:t xml:space="preserve">  </w:t>
      </w:r>
      <w:r w:rsidR="002D233D">
        <w:t>Ms. Tomlinson noted that t</w:t>
      </w:r>
      <w:r w:rsidR="00483F79">
        <w:t xml:space="preserve">he </w:t>
      </w:r>
      <w:hyperlink r:id="rId15" w:history="1">
        <w:r w:rsidR="00483F79" w:rsidRPr="002D233D">
          <w:rPr>
            <w:rStyle w:val="Hyperlink"/>
          </w:rPr>
          <w:t>Getting to U podcast</w:t>
        </w:r>
      </w:hyperlink>
      <w:r w:rsidR="002D233D">
        <w:t xml:space="preserve"> is entering Season 2</w:t>
      </w:r>
      <w:r w:rsidR="00F910CA">
        <w:t xml:space="preserve"> – the ne</w:t>
      </w:r>
      <w:r w:rsidR="002B2FCA">
        <w:t>x</w:t>
      </w:r>
      <w:r w:rsidR="00F910CA">
        <w:t>t episode feature</w:t>
      </w:r>
      <w:r w:rsidR="002B2FCA">
        <w:t>s</w:t>
      </w:r>
      <w:r w:rsidR="00F910CA">
        <w:t xml:space="preserve"> Dr. Juan Salazar.</w:t>
      </w:r>
      <w:r w:rsidR="006E541B">
        <w:t xml:space="preserve">  Ms. Fernandez suggested Consuela Munoz as </w:t>
      </w:r>
      <w:r w:rsidR="002B2FCA">
        <w:t>a</w:t>
      </w:r>
      <w:r w:rsidR="006E541B">
        <w:t xml:space="preserve"> guest and encouraged everyone to promote the podcast</w:t>
      </w:r>
      <w:r w:rsidR="00771DDF">
        <w:t>.  It could be featured at events like Black AIDS Awareness Day.</w:t>
      </w:r>
    </w:p>
    <w:p w14:paraId="7137AB66" w14:textId="067815E2" w:rsidR="00AA48CA" w:rsidRPr="00FC6012" w:rsidRDefault="00FC6012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 xml:space="preserve">MEETING FEEDBACK </w:t>
      </w:r>
    </w:p>
    <w:p w14:paraId="5160369A" w14:textId="1E5991B4" w:rsidR="00FC6012" w:rsidRDefault="00F05C5A" w:rsidP="00717772">
      <w:pPr>
        <w:spacing w:after="140" w:line="250" w:lineRule="auto"/>
        <w:jc w:val="both"/>
      </w:pPr>
      <w:r>
        <w:t xml:space="preserve">Participants completed a meeting feedback poll.  </w:t>
      </w:r>
      <w:r w:rsidR="00825B7D">
        <w:t>Nearly all (9</w:t>
      </w:r>
      <w:r w:rsidR="005E6B24">
        <w:t>2</w:t>
      </w:r>
      <w:r w:rsidR="00825B7D">
        <w:t>%+) reported that the meeting was well organized and that they felt comfortable participating</w:t>
      </w:r>
      <w:r w:rsidR="007A55B1">
        <w:t xml:space="preserve">.  Suggestions for improving future meetings included: learning about </w:t>
      </w:r>
      <w:r w:rsidR="007A55B1" w:rsidRPr="007A55B1">
        <w:t xml:space="preserve">best practices </w:t>
      </w:r>
      <w:r w:rsidR="007A55B1">
        <w:t>in</w:t>
      </w:r>
      <w:r w:rsidR="007A55B1" w:rsidRPr="007A55B1">
        <w:t xml:space="preserve"> creating a </w:t>
      </w:r>
      <w:r w:rsidR="007A55B1">
        <w:t>QI</w:t>
      </w:r>
      <w:r w:rsidR="007A55B1" w:rsidRPr="007A55B1">
        <w:t xml:space="preserve"> project</w:t>
      </w:r>
      <w:r w:rsidR="007A55B1">
        <w:t>.</w:t>
      </w:r>
    </w:p>
    <w:p w14:paraId="6D2861F5" w14:textId="704236C5" w:rsidR="00FC6012" w:rsidRPr="00F9144B" w:rsidRDefault="00FC6012" w:rsidP="009554AB">
      <w:pPr>
        <w:keepNext/>
        <w:spacing w:after="60" w:line="250" w:lineRule="auto"/>
        <w:rPr>
          <w:b/>
          <w:bCs/>
          <w:color w:val="156082" w:themeColor="accent1"/>
        </w:rPr>
      </w:pPr>
      <w:r w:rsidRPr="00F9144B">
        <w:rPr>
          <w:b/>
          <w:bCs/>
          <w:color w:val="156082" w:themeColor="accent1"/>
        </w:rPr>
        <w:lastRenderedPageBreak/>
        <w:t>ADOURN</w:t>
      </w:r>
    </w:p>
    <w:p w14:paraId="03A32620" w14:textId="14FA2047" w:rsidR="00FC6012" w:rsidRDefault="002F47A6" w:rsidP="00FC6012">
      <w:pPr>
        <w:spacing w:after="140" w:line="250" w:lineRule="auto"/>
      </w:pPr>
      <w:r>
        <w:t xml:space="preserve">The </w:t>
      </w:r>
      <w:r w:rsidR="00FA769F">
        <w:t xml:space="preserve">meeting </w:t>
      </w:r>
      <w:r w:rsidR="005C6922">
        <w:t xml:space="preserve">adjourned </w:t>
      </w:r>
      <w:r w:rsidR="00FA769F">
        <w:t xml:space="preserve">at </w:t>
      </w:r>
      <w:r w:rsidR="00050083">
        <w:t xml:space="preserve">11:45 am. </w:t>
      </w:r>
    </w:p>
    <w:p w14:paraId="73866C4B" w14:textId="3CA66C9D" w:rsidR="00AC1195" w:rsidRPr="005B2830" w:rsidRDefault="005B2830" w:rsidP="005B2830">
      <w:pPr>
        <w:spacing w:after="60" w:line="250" w:lineRule="auto"/>
        <w:rPr>
          <w:b/>
          <w:bCs/>
        </w:rPr>
      </w:pPr>
      <w:r w:rsidRPr="005B2830">
        <w:rPr>
          <w:b/>
          <w:bCs/>
          <w:color w:val="156082" w:themeColor="accent1"/>
        </w:rPr>
        <w:t xml:space="preserve">ATTENDANCE </w:t>
      </w:r>
    </w:p>
    <w:p w14:paraId="70173782" w14:textId="673BC13F" w:rsidR="005B2830" w:rsidRDefault="005B2830" w:rsidP="00AC1195">
      <w:r>
        <w:t xml:space="preserve">Attendance records are kept on file with the CHPC support staff. </w:t>
      </w:r>
    </w:p>
    <w:p w14:paraId="5A034617" w14:textId="358968CE" w:rsidR="009E246C" w:rsidRPr="00AC1195" w:rsidRDefault="009E246C" w:rsidP="00AC1195">
      <w:r w:rsidRPr="00AC1195">
        <w:t xml:space="preserve"> </w:t>
      </w:r>
    </w:p>
    <w:sectPr w:rsidR="009E246C" w:rsidRPr="00AC1195" w:rsidSect="009105F6">
      <w:headerReference w:type="default" r:id="rId16"/>
      <w:footerReference w:type="default" r:id="rId17"/>
      <w:pgSz w:w="12240" w:h="15840" w:code="1"/>
      <w:pgMar w:top="2160" w:right="576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B958" w14:textId="77777777" w:rsidR="00011477" w:rsidRDefault="00011477" w:rsidP="0048652B">
      <w:pPr>
        <w:spacing w:after="0" w:line="240" w:lineRule="auto"/>
      </w:pPr>
      <w:r>
        <w:separator/>
      </w:r>
    </w:p>
  </w:endnote>
  <w:endnote w:type="continuationSeparator" w:id="0">
    <w:p w14:paraId="2A04ACB5" w14:textId="77777777" w:rsidR="00011477" w:rsidRDefault="00011477" w:rsidP="0048652B">
      <w:pPr>
        <w:spacing w:after="0" w:line="240" w:lineRule="auto"/>
      </w:pPr>
      <w:r>
        <w:continuationSeparator/>
      </w:r>
    </w:p>
  </w:endnote>
  <w:endnote w:type="continuationNotice" w:id="1">
    <w:p w14:paraId="29BF56FE" w14:textId="77777777" w:rsidR="00011477" w:rsidRDefault="00011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156B" w14:textId="22F1C7BF" w:rsidR="00D806EE" w:rsidRPr="00D806EE" w:rsidRDefault="00D806EE" w:rsidP="00D806EE">
    <w:pPr>
      <w:pStyle w:val="Footer"/>
      <w:jc w:val="center"/>
      <w:rPr>
        <w:sz w:val="20"/>
        <w:szCs w:val="20"/>
      </w:rPr>
    </w:pPr>
    <w:r w:rsidRPr="00D806EE">
      <w:rPr>
        <w:sz w:val="20"/>
        <w:szCs w:val="20"/>
      </w:rPr>
      <w:t xml:space="preserve">Page </w:t>
    </w:r>
    <w:r w:rsidRPr="00D806EE">
      <w:rPr>
        <w:sz w:val="20"/>
        <w:szCs w:val="20"/>
      </w:rPr>
      <w:fldChar w:fldCharType="begin"/>
    </w:r>
    <w:r w:rsidRPr="00D806EE">
      <w:rPr>
        <w:sz w:val="20"/>
        <w:szCs w:val="20"/>
      </w:rPr>
      <w:instrText xml:space="preserve"> PAGE   \* MERGEFORMAT </w:instrText>
    </w:r>
    <w:r w:rsidRPr="00D806EE">
      <w:rPr>
        <w:sz w:val="20"/>
        <w:szCs w:val="20"/>
      </w:rPr>
      <w:fldChar w:fldCharType="separate"/>
    </w:r>
    <w:r w:rsidRPr="00D806EE">
      <w:rPr>
        <w:noProof/>
        <w:sz w:val="20"/>
        <w:szCs w:val="20"/>
      </w:rPr>
      <w:t>1</w:t>
    </w:r>
    <w:r w:rsidRPr="00D806E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65C6" w14:textId="77777777" w:rsidR="00011477" w:rsidRDefault="00011477" w:rsidP="0048652B">
      <w:pPr>
        <w:spacing w:after="0" w:line="240" w:lineRule="auto"/>
      </w:pPr>
      <w:r>
        <w:separator/>
      </w:r>
    </w:p>
  </w:footnote>
  <w:footnote w:type="continuationSeparator" w:id="0">
    <w:p w14:paraId="76A0AFCE" w14:textId="77777777" w:rsidR="00011477" w:rsidRDefault="00011477" w:rsidP="0048652B">
      <w:pPr>
        <w:spacing w:after="0" w:line="240" w:lineRule="auto"/>
      </w:pPr>
      <w:r>
        <w:continuationSeparator/>
      </w:r>
    </w:p>
  </w:footnote>
  <w:footnote w:type="continuationNotice" w:id="1">
    <w:p w14:paraId="50725E0A" w14:textId="77777777" w:rsidR="00011477" w:rsidRDefault="00011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68EE" w14:textId="03C33E0A" w:rsidR="009105F6" w:rsidRPr="00E539A1" w:rsidRDefault="009105F6" w:rsidP="009105F6">
    <w:pPr>
      <w:pStyle w:val="Header"/>
      <w:tabs>
        <w:tab w:val="clear" w:pos="9360"/>
      </w:tabs>
      <w:spacing w:after="80"/>
      <w:ind w:left="-180"/>
      <w:jc w:val="center"/>
      <w:rPr>
        <w:rFonts w:asciiTheme="majorHAnsi" w:hAnsiTheme="majorHAnsi"/>
        <w:b/>
        <w:bCs/>
        <w:color w:val="215E99" w:themeColor="text2" w:themeTint="BF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8AD75EC" wp14:editId="3A16EC02">
          <wp:simplePos x="0" y="0"/>
          <wp:positionH relativeFrom="margin">
            <wp:posOffset>-200025</wp:posOffset>
          </wp:positionH>
          <wp:positionV relativeFrom="paragraph">
            <wp:posOffset>-66675</wp:posOffset>
          </wp:positionV>
          <wp:extent cx="1270635" cy="657225"/>
          <wp:effectExtent l="0" t="0" r="5715" b="9525"/>
          <wp:wrapTight wrapText="bothSides">
            <wp:wrapPolygon edited="0">
              <wp:start x="0" y="0"/>
              <wp:lineTo x="0" y="21287"/>
              <wp:lineTo x="21373" y="21287"/>
              <wp:lineTo x="21373" y="0"/>
              <wp:lineTo x="0" y="0"/>
            </wp:wrapPolygon>
          </wp:wrapTight>
          <wp:docPr id="147629918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59886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798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F111AD" wp14:editId="385A492A">
              <wp:simplePos x="0" y="0"/>
              <wp:positionH relativeFrom="margin">
                <wp:align>right</wp:align>
              </wp:positionH>
              <wp:positionV relativeFrom="paragraph">
                <wp:posOffset>-142875</wp:posOffset>
              </wp:positionV>
              <wp:extent cx="89535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140" y="21098"/>
                  <wp:lineTo x="21140" y="0"/>
                  <wp:lineTo x="0" y="0"/>
                </wp:wrapPolygon>
              </wp:wrapTight>
              <wp:docPr id="18260293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3C6E8" w14:textId="77777777" w:rsidR="001A2798" w:rsidRDefault="001A2798" w:rsidP="001A27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298A2" wp14:editId="51465D56">
                                <wp:extent cx="608965" cy="718185"/>
                                <wp:effectExtent l="0" t="0" r="635" b="5715"/>
                                <wp:docPr id="1340016532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3662995" name="Picture 3" descr="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965" cy="718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11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3pt;margin-top:-11.25pt;width:70.5pt;height:64.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" stroked="f">
              <v:textbox>
                <w:txbxContent>
                  <w:p w14:paraId="50F3C6E8" w14:textId="77777777" w:rsidR="001A2798" w:rsidRDefault="001A2798" w:rsidP="001A2798">
                    <w:r>
                      <w:rPr>
                        <w:noProof/>
                      </w:rPr>
                      <w:drawing>
                        <wp:inline distT="0" distB="0" distL="0" distR="0" wp14:anchorId="332298A2" wp14:editId="51465D56">
                          <wp:extent cx="608965" cy="718185"/>
                          <wp:effectExtent l="0" t="0" r="635" b="5715"/>
                          <wp:docPr id="1340016532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3662995" name="Picture 3" descr="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965" cy="718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9105F6">
      <w:rPr>
        <w:rFonts w:asciiTheme="majorHAnsi" w:hAnsiTheme="majorHAnsi"/>
        <w:b/>
        <w:bCs/>
        <w:color w:val="215E99" w:themeColor="text2" w:themeTint="BF"/>
        <w:sz w:val="36"/>
        <w:szCs w:val="36"/>
      </w:rPr>
      <w:t xml:space="preserve"> </w:t>
    </w:r>
    <w:r w:rsidRPr="00E539A1">
      <w:rPr>
        <w:rFonts w:asciiTheme="majorHAnsi" w:hAnsiTheme="majorHAnsi"/>
        <w:b/>
        <w:bCs/>
        <w:color w:val="215E99" w:themeColor="text2" w:themeTint="BF"/>
        <w:sz w:val="36"/>
        <w:szCs w:val="36"/>
      </w:rPr>
      <w:t>Connecticut HIV Planning Consortium</w:t>
    </w:r>
  </w:p>
  <w:p w14:paraId="3EF03C5C" w14:textId="6232D127" w:rsidR="0048652B" w:rsidRPr="00006125" w:rsidRDefault="00811208" w:rsidP="00006125">
    <w:pPr>
      <w:pStyle w:val="Header"/>
      <w:spacing w:after="80"/>
      <w:ind w:left="-360"/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 xml:space="preserve">Quality and Performance Measures </w:t>
    </w:r>
    <w:r w:rsidR="00651C81">
      <w:rPr>
        <w:b/>
        <w:bCs/>
        <w:color w:val="000000" w:themeColor="text1"/>
        <w:sz w:val="24"/>
        <w:szCs w:val="24"/>
      </w:rPr>
      <w:t xml:space="preserve">(QPM) </w:t>
    </w:r>
    <w:r>
      <w:rPr>
        <w:b/>
        <w:bCs/>
        <w:color w:val="000000" w:themeColor="text1"/>
        <w:sz w:val="24"/>
        <w:szCs w:val="24"/>
      </w:rPr>
      <w:t>Team</w:t>
    </w:r>
    <w:r w:rsidR="00E841CE">
      <w:rPr>
        <w:b/>
        <w:bCs/>
        <w:color w:val="000000" w:themeColor="text1"/>
        <w:sz w:val="24"/>
        <w:szCs w:val="24"/>
      </w:rPr>
      <w:t xml:space="preserve"> Meeting Summary</w:t>
    </w:r>
  </w:p>
  <w:p w14:paraId="067A9416" w14:textId="335AAE8F" w:rsidR="00006125" w:rsidRPr="00006125" w:rsidRDefault="00811208" w:rsidP="00006125">
    <w:pPr>
      <w:pStyle w:val="Header"/>
      <w:spacing w:after="80"/>
      <w:ind w:left="-360"/>
      <w:jc w:val="center"/>
      <w:rPr>
        <w:sz w:val="24"/>
        <w:szCs w:val="24"/>
      </w:rPr>
    </w:pPr>
    <w:r>
      <w:rPr>
        <w:sz w:val="24"/>
        <w:szCs w:val="24"/>
      </w:rPr>
      <w:t>January 15,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4BA9"/>
    <w:multiLevelType w:val="hybridMultilevel"/>
    <w:tmpl w:val="AF4A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638"/>
    <w:multiLevelType w:val="hybridMultilevel"/>
    <w:tmpl w:val="D2220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B7482"/>
    <w:multiLevelType w:val="hybridMultilevel"/>
    <w:tmpl w:val="E07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60E93"/>
    <w:multiLevelType w:val="hybridMultilevel"/>
    <w:tmpl w:val="8042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6CC7"/>
    <w:multiLevelType w:val="hybridMultilevel"/>
    <w:tmpl w:val="AA52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1889">
    <w:abstractNumId w:val="1"/>
  </w:num>
  <w:num w:numId="2" w16cid:durableId="1526600396">
    <w:abstractNumId w:val="2"/>
  </w:num>
  <w:num w:numId="3" w16cid:durableId="1192112958">
    <w:abstractNumId w:val="0"/>
  </w:num>
  <w:num w:numId="4" w16cid:durableId="2102725487">
    <w:abstractNumId w:val="4"/>
  </w:num>
  <w:num w:numId="5" w16cid:durableId="227809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1"/>
    <w:rsid w:val="00006125"/>
    <w:rsid w:val="00011477"/>
    <w:rsid w:val="000210D3"/>
    <w:rsid w:val="00021E29"/>
    <w:rsid w:val="000303FC"/>
    <w:rsid w:val="000343BE"/>
    <w:rsid w:val="00036BD2"/>
    <w:rsid w:val="000377EB"/>
    <w:rsid w:val="00050083"/>
    <w:rsid w:val="00053E1C"/>
    <w:rsid w:val="0005424D"/>
    <w:rsid w:val="000552B7"/>
    <w:rsid w:val="00055DF7"/>
    <w:rsid w:val="00081E13"/>
    <w:rsid w:val="00090C49"/>
    <w:rsid w:val="000946F2"/>
    <w:rsid w:val="000A0094"/>
    <w:rsid w:val="000B02B7"/>
    <w:rsid w:val="000B28E1"/>
    <w:rsid w:val="000B5411"/>
    <w:rsid w:val="000C1D12"/>
    <w:rsid w:val="000D2E85"/>
    <w:rsid w:val="000D4C12"/>
    <w:rsid w:val="000E222C"/>
    <w:rsid w:val="000F6870"/>
    <w:rsid w:val="00101D21"/>
    <w:rsid w:val="00105707"/>
    <w:rsid w:val="00106336"/>
    <w:rsid w:val="0012256E"/>
    <w:rsid w:val="00124C82"/>
    <w:rsid w:val="001356BA"/>
    <w:rsid w:val="00145634"/>
    <w:rsid w:val="00146FD0"/>
    <w:rsid w:val="001502C6"/>
    <w:rsid w:val="0015288D"/>
    <w:rsid w:val="001557AD"/>
    <w:rsid w:val="001570C6"/>
    <w:rsid w:val="0019302B"/>
    <w:rsid w:val="001937E4"/>
    <w:rsid w:val="00196EFD"/>
    <w:rsid w:val="001A2798"/>
    <w:rsid w:val="001A7C98"/>
    <w:rsid w:val="001B5C2D"/>
    <w:rsid w:val="001C12D2"/>
    <w:rsid w:val="001D6221"/>
    <w:rsid w:val="001F198B"/>
    <w:rsid w:val="001F76A7"/>
    <w:rsid w:val="002025FF"/>
    <w:rsid w:val="00213058"/>
    <w:rsid w:val="00214482"/>
    <w:rsid w:val="00215A08"/>
    <w:rsid w:val="0022389E"/>
    <w:rsid w:val="00224362"/>
    <w:rsid w:val="00225AFC"/>
    <w:rsid w:val="002272D3"/>
    <w:rsid w:val="002310B5"/>
    <w:rsid w:val="00237CE9"/>
    <w:rsid w:val="00240BFD"/>
    <w:rsid w:val="00243FB5"/>
    <w:rsid w:val="00244B28"/>
    <w:rsid w:val="002522EE"/>
    <w:rsid w:val="00261A1E"/>
    <w:rsid w:val="00263161"/>
    <w:rsid w:val="002653F2"/>
    <w:rsid w:val="00265F32"/>
    <w:rsid w:val="002665AE"/>
    <w:rsid w:val="0026773B"/>
    <w:rsid w:val="00270ED3"/>
    <w:rsid w:val="00272E45"/>
    <w:rsid w:val="00274A02"/>
    <w:rsid w:val="00275F25"/>
    <w:rsid w:val="00276612"/>
    <w:rsid w:val="0028258D"/>
    <w:rsid w:val="002918C7"/>
    <w:rsid w:val="00291F82"/>
    <w:rsid w:val="00297784"/>
    <w:rsid w:val="002B2FCA"/>
    <w:rsid w:val="002B5471"/>
    <w:rsid w:val="002B75AD"/>
    <w:rsid w:val="002B7FCA"/>
    <w:rsid w:val="002D233D"/>
    <w:rsid w:val="002D2D34"/>
    <w:rsid w:val="002D48F1"/>
    <w:rsid w:val="002D4D8A"/>
    <w:rsid w:val="002E0CF0"/>
    <w:rsid w:val="002E1A58"/>
    <w:rsid w:val="002E4FFA"/>
    <w:rsid w:val="002E6726"/>
    <w:rsid w:val="002E72F4"/>
    <w:rsid w:val="002F47A6"/>
    <w:rsid w:val="00303418"/>
    <w:rsid w:val="00303F2C"/>
    <w:rsid w:val="003100FC"/>
    <w:rsid w:val="00316F7E"/>
    <w:rsid w:val="00321307"/>
    <w:rsid w:val="003259A1"/>
    <w:rsid w:val="00325A46"/>
    <w:rsid w:val="00331247"/>
    <w:rsid w:val="00332120"/>
    <w:rsid w:val="00333778"/>
    <w:rsid w:val="003378F1"/>
    <w:rsid w:val="0036027E"/>
    <w:rsid w:val="00361C36"/>
    <w:rsid w:val="003670EB"/>
    <w:rsid w:val="00375028"/>
    <w:rsid w:val="003810EC"/>
    <w:rsid w:val="00387F86"/>
    <w:rsid w:val="003A2901"/>
    <w:rsid w:val="003A7C90"/>
    <w:rsid w:val="003C28AA"/>
    <w:rsid w:val="003D428F"/>
    <w:rsid w:val="003D4E69"/>
    <w:rsid w:val="003F2CBA"/>
    <w:rsid w:val="00417324"/>
    <w:rsid w:val="004371FF"/>
    <w:rsid w:val="004429F3"/>
    <w:rsid w:val="00450037"/>
    <w:rsid w:val="004503A2"/>
    <w:rsid w:val="00454DAC"/>
    <w:rsid w:val="004713FC"/>
    <w:rsid w:val="0047204B"/>
    <w:rsid w:val="004838E4"/>
    <w:rsid w:val="00483F79"/>
    <w:rsid w:val="0048652B"/>
    <w:rsid w:val="004A44CC"/>
    <w:rsid w:val="004B5B00"/>
    <w:rsid w:val="004C152F"/>
    <w:rsid w:val="004C5057"/>
    <w:rsid w:val="004C5174"/>
    <w:rsid w:val="004C6152"/>
    <w:rsid w:val="004E27B9"/>
    <w:rsid w:val="004E54E2"/>
    <w:rsid w:val="004F63F6"/>
    <w:rsid w:val="004F7814"/>
    <w:rsid w:val="005038F9"/>
    <w:rsid w:val="00505A11"/>
    <w:rsid w:val="00521BE1"/>
    <w:rsid w:val="005304BF"/>
    <w:rsid w:val="00533C2B"/>
    <w:rsid w:val="005377A9"/>
    <w:rsid w:val="00543059"/>
    <w:rsid w:val="00556DAA"/>
    <w:rsid w:val="0056255A"/>
    <w:rsid w:val="005733D4"/>
    <w:rsid w:val="005747DB"/>
    <w:rsid w:val="00582B37"/>
    <w:rsid w:val="00586C8F"/>
    <w:rsid w:val="00591E8C"/>
    <w:rsid w:val="005A1098"/>
    <w:rsid w:val="005A45CA"/>
    <w:rsid w:val="005B1C58"/>
    <w:rsid w:val="005B2830"/>
    <w:rsid w:val="005B354C"/>
    <w:rsid w:val="005C6922"/>
    <w:rsid w:val="005E6B24"/>
    <w:rsid w:val="005F259C"/>
    <w:rsid w:val="005F32FC"/>
    <w:rsid w:val="005F611D"/>
    <w:rsid w:val="005F6B99"/>
    <w:rsid w:val="006072A2"/>
    <w:rsid w:val="00611312"/>
    <w:rsid w:val="00620163"/>
    <w:rsid w:val="006253CF"/>
    <w:rsid w:val="00625C60"/>
    <w:rsid w:val="006270CA"/>
    <w:rsid w:val="006272AC"/>
    <w:rsid w:val="00627EFD"/>
    <w:rsid w:val="00651C81"/>
    <w:rsid w:val="006521B3"/>
    <w:rsid w:val="00652853"/>
    <w:rsid w:val="00652F4E"/>
    <w:rsid w:val="006627BB"/>
    <w:rsid w:val="00662BF7"/>
    <w:rsid w:val="006643B9"/>
    <w:rsid w:val="00681948"/>
    <w:rsid w:val="006912BA"/>
    <w:rsid w:val="0069253A"/>
    <w:rsid w:val="006A1FA7"/>
    <w:rsid w:val="006C2ACF"/>
    <w:rsid w:val="006C397A"/>
    <w:rsid w:val="006E3AB3"/>
    <w:rsid w:val="006E541B"/>
    <w:rsid w:val="006F3B17"/>
    <w:rsid w:val="00717772"/>
    <w:rsid w:val="007211B7"/>
    <w:rsid w:val="007411CF"/>
    <w:rsid w:val="00743B19"/>
    <w:rsid w:val="007447D5"/>
    <w:rsid w:val="00744888"/>
    <w:rsid w:val="00745E21"/>
    <w:rsid w:val="00747114"/>
    <w:rsid w:val="007475F1"/>
    <w:rsid w:val="00750CC5"/>
    <w:rsid w:val="0075627B"/>
    <w:rsid w:val="0076790E"/>
    <w:rsid w:val="00771DDF"/>
    <w:rsid w:val="0077708A"/>
    <w:rsid w:val="00781C9F"/>
    <w:rsid w:val="007827DC"/>
    <w:rsid w:val="007834BA"/>
    <w:rsid w:val="00797FE5"/>
    <w:rsid w:val="007A2F2C"/>
    <w:rsid w:val="007A55B1"/>
    <w:rsid w:val="007A5C27"/>
    <w:rsid w:val="007B68D6"/>
    <w:rsid w:val="007C5A6A"/>
    <w:rsid w:val="007C6256"/>
    <w:rsid w:val="007D287F"/>
    <w:rsid w:val="007F1572"/>
    <w:rsid w:val="007F6A13"/>
    <w:rsid w:val="008047E6"/>
    <w:rsid w:val="00806D8F"/>
    <w:rsid w:val="00811208"/>
    <w:rsid w:val="00812288"/>
    <w:rsid w:val="008230C6"/>
    <w:rsid w:val="00823764"/>
    <w:rsid w:val="00825B7D"/>
    <w:rsid w:val="00831468"/>
    <w:rsid w:val="008444FF"/>
    <w:rsid w:val="00854534"/>
    <w:rsid w:val="00866609"/>
    <w:rsid w:val="008803DF"/>
    <w:rsid w:val="008863BB"/>
    <w:rsid w:val="008864BB"/>
    <w:rsid w:val="008A764D"/>
    <w:rsid w:val="008B6BBB"/>
    <w:rsid w:val="008C3015"/>
    <w:rsid w:val="008C5DAB"/>
    <w:rsid w:val="008D6BBD"/>
    <w:rsid w:val="008E32E7"/>
    <w:rsid w:val="008E5515"/>
    <w:rsid w:val="009105F6"/>
    <w:rsid w:val="00913ABC"/>
    <w:rsid w:val="0091492B"/>
    <w:rsid w:val="00920B54"/>
    <w:rsid w:val="00921FB3"/>
    <w:rsid w:val="00937544"/>
    <w:rsid w:val="00947785"/>
    <w:rsid w:val="009554AB"/>
    <w:rsid w:val="009576EC"/>
    <w:rsid w:val="00963071"/>
    <w:rsid w:val="00963F9B"/>
    <w:rsid w:val="00984067"/>
    <w:rsid w:val="00990B93"/>
    <w:rsid w:val="00995D31"/>
    <w:rsid w:val="009968C1"/>
    <w:rsid w:val="009979D3"/>
    <w:rsid w:val="009A63DB"/>
    <w:rsid w:val="009A7479"/>
    <w:rsid w:val="009B32AA"/>
    <w:rsid w:val="009B4B2F"/>
    <w:rsid w:val="009D2220"/>
    <w:rsid w:val="009D5348"/>
    <w:rsid w:val="009E246C"/>
    <w:rsid w:val="009E6DF5"/>
    <w:rsid w:val="009E75D4"/>
    <w:rsid w:val="009E7A30"/>
    <w:rsid w:val="009F37BF"/>
    <w:rsid w:val="009F7056"/>
    <w:rsid w:val="00A009B8"/>
    <w:rsid w:val="00A02E3E"/>
    <w:rsid w:val="00A27E2B"/>
    <w:rsid w:val="00A33EE3"/>
    <w:rsid w:val="00A57F21"/>
    <w:rsid w:val="00A62F8D"/>
    <w:rsid w:val="00A73624"/>
    <w:rsid w:val="00A763E4"/>
    <w:rsid w:val="00A91FB3"/>
    <w:rsid w:val="00A9324C"/>
    <w:rsid w:val="00AA48CA"/>
    <w:rsid w:val="00AC1195"/>
    <w:rsid w:val="00AC463F"/>
    <w:rsid w:val="00AF1816"/>
    <w:rsid w:val="00AF2006"/>
    <w:rsid w:val="00B007B8"/>
    <w:rsid w:val="00B07F7C"/>
    <w:rsid w:val="00B15248"/>
    <w:rsid w:val="00B24137"/>
    <w:rsid w:val="00B24B60"/>
    <w:rsid w:val="00B25BCD"/>
    <w:rsid w:val="00B36959"/>
    <w:rsid w:val="00B36ED7"/>
    <w:rsid w:val="00B4361B"/>
    <w:rsid w:val="00B54BAA"/>
    <w:rsid w:val="00B57370"/>
    <w:rsid w:val="00B62088"/>
    <w:rsid w:val="00B627C6"/>
    <w:rsid w:val="00B7176B"/>
    <w:rsid w:val="00B8082E"/>
    <w:rsid w:val="00B832F9"/>
    <w:rsid w:val="00B870C1"/>
    <w:rsid w:val="00B9199B"/>
    <w:rsid w:val="00B97FED"/>
    <w:rsid w:val="00BD3017"/>
    <w:rsid w:val="00BD487B"/>
    <w:rsid w:val="00BD7B33"/>
    <w:rsid w:val="00BE4441"/>
    <w:rsid w:val="00BF2A72"/>
    <w:rsid w:val="00C050B6"/>
    <w:rsid w:val="00C10A66"/>
    <w:rsid w:val="00C22B75"/>
    <w:rsid w:val="00C236E9"/>
    <w:rsid w:val="00C35815"/>
    <w:rsid w:val="00C3690E"/>
    <w:rsid w:val="00C376E6"/>
    <w:rsid w:val="00C405B6"/>
    <w:rsid w:val="00C424B9"/>
    <w:rsid w:val="00C54BF4"/>
    <w:rsid w:val="00C60D99"/>
    <w:rsid w:val="00C619C3"/>
    <w:rsid w:val="00C73EC3"/>
    <w:rsid w:val="00CB27AA"/>
    <w:rsid w:val="00CE2A6D"/>
    <w:rsid w:val="00CF60FF"/>
    <w:rsid w:val="00CF69FD"/>
    <w:rsid w:val="00CF7F3B"/>
    <w:rsid w:val="00D258CA"/>
    <w:rsid w:val="00D365BE"/>
    <w:rsid w:val="00D5350D"/>
    <w:rsid w:val="00D633AC"/>
    <w:rsid w:val="00D77FA5"/>
    <w:rsid w:val="00D806EE"/>
    <w:rsid w:val="00D846D5"/>
    <w:rsid w:val="00D87EBF"/>
    <w:rsid w:val="00DA296B"/>
    <w:rsid w:val="00DA4CF5"/>
    <w:rsid w:val="00DA6034"/>
    <w:rsid w:val="00DB027A"/>
    <w:rsid w:val="00DB0F17"/>
    <w:rsid w:val="00DB25A4"/>
    <w:rsid w:val="00DD4EE3"/>
    <w:rsid w:val="00DF2FAE"/>
    <w:rsid w:val="00E029EE"/>
    <w:rsid w:val="00E15254"/>
    <w:rsid w:val="00E16923"/>
    <w:rsid w:val="00E209D6"/>
    <w:rsid w:val="00E23EDD"/>
    <w:rsid w:val="00E27CED"/>
    <w:rsid w:val="00E30448"/>
    <w:rsid w:val="00E36465"/>
    <w:rsid w:val="00E444E8"/>
    <w:rsid w:val="00E50A7C"/>
    <w:rsid w:val="00E55BC2"/>
    <w:rsid w:val="00E5669F"/>
    <w:rsid w:val="00E64566"/>
    <w:rsid w:val="00E71BDC"/>
    <w:rsid w:val="00E741AF"/>
    <w:rsid w:val="00E7531D"/>
    <w:rsid w:val="00E841CE"/>
    <w:rsid w:val="00E862ED"/>
    <w:rsid w:val="00EA4F56"/>
    <w:rsid w:val="00EC20E6"/>
    <w:rsid w:val="00EC5D0A"/>
    <w:rsid w:val="00ED77DE"/>
    <w:rsid w:val="00EE59A0"/>
    <w:rsid w:val="00F00FBA"/>
    <w:rsid w:val="00F05464"/>
    <w:rsid w:val="00F05C5A"/>
    <w:rsid w:val="00F06F57"/>
    <w:rsid w:val="00F0743E"/>
    <w:rsid w:val="00F349CC"/>
    <w:rsid w:val="00F4548C"/>
    <w:rsid w:val="00F47A52"/>
    <w:rsid w:val="00F62AEC"/>
    <w:rsid w:val="00F655C8"/>
    <w:rsid w:val="00F70473"/>
    <w:rsid w:val="00F71279"/>
    <w:rsid w:val="00F7368B"/>
    <w:rsid w:val="00F82E45"/>
    <w:rsid w:val="00F85305"/>
    <w:rsid w:val="00F910CA"/>
    <w:rsid w:val="00F9144B"/>
    <w:rsid w:val="00F95CEE"/>
    <w:rsid w:val="00FA239C"/>
    <w:rsid w:val="00FA6328"/>
    <w:rsid w:val="00FA769F"/>
    <w:rsid w:val="00FB246F"/>
    <w:rsid w:val="00FB6C55"/>
    <w:rsid w:val="00FC6012"/>
    <w:rsid w:val="00FD111A"/>
    <w:rsid w:val="00FD47F2"/>
    <w:rsid w:val="00FD5D50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6BD9"/>
  <w15:chartTrackingRefBased/>
  <w15:docId w15:val="{F56655D2-FAF4-46D3-A0F4-4D6BB3A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A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2B"/>
  </w:style>
  <w:style w:type="paragraph" w:styleId="Footer">
    <w:name w:val="footer"/>
    <w:basedOn w:val="Normal"/>
    <w:link w:val="FooterChar"/>
    <w:uiPriority w:val="99"/>
    <w:unhideWhenUsed/>
    <w:rsid w:val="0048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2B"/>
  </w:style>
  <w:style w:type="table" w:styleId="TableGrid">
    <w:name w:val="Table Grid"/>
    <w:basedOn w:val="TableNormal"/>
    <w:uiPriority w:val="39"/>
    <w:rsid w:val="00A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B54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h.umd.edu/research-impact/research-centers/maryland-center-health-equity/projects-maryland-center-health-equity/maryland-barbers-and-stylists-united-heal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thivplanning.org/wp-content/uploads/2025/01/QI-Projects-List-QPM-Meeting-Document-January-2025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wb/doc/UwQjXvieRIK16t_Y4Dg_Vg/p/2664503511613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alepodcasts.blubrry.net/category/getting2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yanwhite.hrsa.gov/about/parts-and-initiatives/part-f-minority-aids-initiativ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BC8EA-0275-4E15-8710-3AC1EF97E177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customXml/itemProps2.xml><?xml version="1.0" encoding="utf-8"?>
<ds:datastoreItem xmlns:ds="http://schemas.openxmlformats.org/officeDocument/2006/customXml" ds:itemID="{5DD8DD9D-C362-4E97-A6C2-1004881FD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FB643-6A56-425F-96F9-3D8899795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16F16-A6CA-4907-BF4E-E2FF11A1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Nickel</dc:creator>
  <cp:keywords/>
  <dc:description/>
  <cp:lastModifiedBy>David Bechtel</cp:lastModifiedBy>
  <cp:revision>3</cp:revision>
  <dcterms:created xsi:type="dcterms:W3CDTF">2025-02-19T19:05:00Z</dcterms:created>
  <dcterms:modified xsi:type="dcterms:W3CDTF">2025-02-19T19:05:00Z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MediaServiceImageTags">
    <vt:lpwstr/>
  </property>
</Properties>
</file>